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661" w:rsidRDefault="004A0661" w:rsidP="004A0661">
      <w:pPr>
        <w:spacing w:after="0" w:line="240" w:lineRule="auto"/>
        <w:jc w:val="center"/>
        <w:rPr>
          <w:rFonts w:ascii="PT Astra Serif" w:hAnsi="PT Astra Serif" w:cs="Times New Roman"/>
          <w:sz w:val="28"/>
          <w:szCs w:val="28"/>
        </w:rPr>
      </w:pPr>
      <w:r>
        <w:rPr>
          <w:rFonts w:ascii="PT Astra Serif" w:hAnsi="PT Astra Serif" w:cs="Times New Roman"/>
          <w:sz w:val="28"/>
          <w:szCs w:val="28"/>
        </w:rPr>
        <w:t>А</w:t>
      </w:r>
      <w:r w:rsidRPr="00730B00">
        <w:rPr>
          <w:rFonts w:ascii="PT Astra Serif" w:hAnsi="PT Astra Serif" w:cs="Times New Roman"/>
          <w:sz w:val="28"/>
          <w:szCs w:val="28"/>
        </w:rPr>
        <w:t>нализ нарушений федерального законодательства, коррупциогенных факторов и иных недостатков, содержащихся в нормативных правовых актах органов исполнительной власти Свердловской области и их проектах</w:t>
      </w:r>
    </w:p>
    <w:p w:rsidR="004A0661" w:rsidRDefault="004A0661" w:rsidP="008D0048">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В первом полугодии 2026 года нарушения федерального законодательства выявлены в 2 нормативных правовых актах органов исполнительной власти Свердловской области; коррупциогенные факторы не выявлены; нарушения регионального законодательства выявлены </w:t>
      </w:r>
      <w:r w:rsidR="00ED7CD1">
        <w:rPr>
          <w:rFonts w:ascii="PT Astra Serif" w:hAnsi="PT Astra Serif" w:cs="Times New Roman"/>
          <w:sz w:val="28"/>
          <w:szCs w:val="28"/>
        </w:rPr>
        <w:br/>
      </w:r>
      <w:r w:rsidRPr="004A0661">
        <w:rPr>
          <w:rFonts w:ascii="PT Astra Serif" w:hAnsi="PT Astra Serif" w:cs="Times New Roman"/>
          <w:sz w:val="28"/>
          <w:szCs w:val="28"/>
        </w:rPr>
        <w:t>в 17 нормативных правовых актах органов исполнительной власти Свердловской области; замечания в части полноты осуществляемого правового регулирования выявлены в 5 нормативных правовых актах органов исполнительной власти Свердловской области; внутренние противоречия выявлены в 2 нормативных правовых актах органов исполнительной власти Свердловской области; нарушения правил юридической техники выявлены в 194 нормативных правовых актах органов исполнительной власти Свердловской области.</w:t>
      </w:r>
    </w:p>
    <w:p w:rsidR="00C662F5" w:rsidRDefault="00C662F5"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В первом полугодии 2026 года нарушения федерального законодательства выявлены в 1 проекте нормативного правового акта органа исполнительной власти Свердловской области; коррупциогенные факторы выявлены в 1 проекте нормативного правового акта органа исполнительной власти Свердловской области; нарушения регионального законодательства не выявлены; замечания в части полноты осуществляемого правового регулирования выявлены в 8 проектах нормативных правовых актов органов исполнительной власти Свердловской области; внутренние противоречия выявлены в 1 проекте нормативного правового акта органа исполнительной власти Свердловской области; отсутствие необходимости принятия выявлено в 1 проекте нормативного правового акта органа исполнительной власти Свердловской области; нарушения правил юридической техники выявлены в 96 проектах нормативных правовых актов органов исполнительной власти Свердловской области.</w:t>
      </w:r>
    </w:p>
    <w:p w:rsidR="00C662F5" w:rsidRDefault="00C662F5"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Наибольшее количество замечаний и предложений сформулировано в отношении следующих категорий нормативных правовых актов и их проектов:</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нормативные правовые акты, принятые в сфере государственной гражданской службы и противодействия коррупции, а также их проекты;</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административные регламенты предоставления государственных услуг, а также их проекты.</w:t>
      </w:r>
    </w:p>
    <w:p w:rsidR="00E85E43" w:rsidRDefault="00E85E43" w:rsidP="004A0661">
      <w:pPr>
        <w:spacing w:after="0" w:line="240" w:lineRule="auto"/>
        <w:ind w:firstLine="709"/>
        <w:jc w:val="both"/>
        <w:rPr>
          <w:rFonts w:ascii="PT Astra Serif" w:hAnsi="PT Astra Serif" w:cs="Times New Roman"/>
          <w:sz w:val="28"/>
          <w:szCs w:val="28"/>
        </w:rPr>
      </w:pPr>
    </w:p>
    <w:p w:rsid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lastRenderedPageBreak/>
        <w:t xml:space="preserve">Выявленным коррупциогенным фактором явилась юридико-лингвистическая неопределенность </w:t>
      </w:r>
      <w:r w:rsidR="00ED7CD1">
        <w:rPr>
          <w:rFonts w:ascii="PT Astra Serif" w:hAnsi="PT Astra Serif" w:cs="Times New Roman"/>
          <w:sz w:val="28"/>
          <w:szCs w:val="28"/>
        </w:rPr>
        <w:t>–</w:t>
      </w:r>
      <w:r w:rsidRPr="004A0661">
        <w:rPr>
          <w:rFonts w:ascii="PT Astra Serif" w:hAnsi="PT Astra Serif" w:cs="Times New Roman"/>
          <w:sz w:val="28"/>
          <w:szCs w:val="28"/>
        </w:rPr>
        <w:t xml:space="preserve"> употребление неустоявшихся, двусмысленных терминов и категорий оценочного характера</w:t>
      </w:r>
      <w:r w:rsidR="00C662F5">
        <w:rPr>
          <w:rFonts w:ascii="PT Astra Serif" w:hAnsi="PT Astra Serif" w:cs="Times New Roman"/>
          <w:sz w:val="28"/>
          <w:szCs w:val="28"/>
        </w:rPr>
        <w:t xml:space="preserve">, </w:t>
      </w:r>
      <w:r w:rsidR="00C662F5" w:rsidRPr="00C662F5">
        <w:rPr>
          <w:rFonts w:ascii="PT Astra Serif" w:hAnsi="PT Astra Serif" w:cs="Times New Roman"/>
          <w:sz w:val="28"/>
          <w:szCs w:val="28"/>
        </w:rPr>
        <w:t>не соответствующи</w:t>
      </w:r>
      <w:r w:rsidR="00C662F5">
        <w:rPr>
          <w:rFonts w:ascii="PT Astra Serif" w:hAnsi="PT Astra Serif" w:cs="Times New Roman"/>
          <w:sz w:val="28"/>
          <w:szCs w:val="28"/>
        </w:rPr>
        <w:t>х</w:t>
      </w:r>
      <w:r w:rsidR="00C662F5" w:rsidRPr="00C662F5">
        <w:rPr>
          <w:rFonts w:ascii="PT Astra Serif" w:hAnsi="PT Astra Serif" w:cs="Times New Roman"/>
          <w:sz w:val="28"/>
          <w:szCs w:val="28"/>
        </w:rPr>
        <w:t xml:space="preserve"> терминологии, применяемой в законодательстве о предоставлении государственных услуг и о порядке рассмотрения обращений граждан</w:t>
      </w:r>
      <w:r w:rsidRPr="004A0661">
        <w:rPr>
          <w:rFonts w:ascii="PT Astra Serif" w:hAnsi="PT Astra Serif" w:cs="Times New Roman"/>
          <w:sz w:val="28"/>
          <w:szCs w:val="28"/>
        </w:rPr>
        <w:t>.</w:t>
      </w:r>
    </w:p>
    <w:p w:rsidR="00C662F5" w:rsidRPr="004A0661" w:rsidRDefault="00C662F5"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Наиболее часто встречающимися нарушениями федерального законодательства явились следующие.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1. Указание перечня документов, необходимых для предоставления государственной услуги, без разделения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В соответствии с пунктом 6 части 1 статьи 14 Федерального закона от 27.07.2010 № 210-ФЗ «Об организации предоставления государственных и муниципальных услуг» стандарт предоставления государственной или муниципальной услуги должен предусматривать, в том числе,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2. Указание на отсутствие оснований для отказа в предоставлении государственной услуги при наличии таких оснований, установленных федеральным законом.</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В соответствии с пунктом 5.1 части 1 статьи 7 Федерального закона от 03.07.2016 № 237-ФЗ «О государственной кадастровой оценке» полномочием бюджетных учреждений, созданных субъектом Российской Федерации, в сфере государственной кадастровой оценки является в том числе рассмотрение заявлений об установлении кадастровой стоимости объекта недвижимости в размере его рыночной стоимости и принятие решений по ним.</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Согласно пункту 12 Административного регламента результатом предоставления государственной услуги является решение об установлении кадастровой стоимости объекта недвижимости в размере его рыночной стоимости либо решение об отказе в установлении кадастровой стоимости объекта недвижимости в размере его рыночной стоимости.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lastRenderedPageBreak/>
        <w:t>Таким образом, результатом предоставления государственной услуги является принятие решения по заявлениям об установлении кадастровой стоимости объекта недвижимости в размере его рыночной стоимости.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Пунктом 21 Административного регламента установлено, что основания для отказа в предоставлении государственной услуги отсутствуют, что предполагает невозможность принятия решения об отказе в установлении кадастровой стоимости объекта недвижимости в размере его рыночной стоимости.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В соответствии с пунктом 2 части 11 статьи 22.1 Федерального закона «О государственной кадастровой оценке» бюджетное учреждение вправе принять решение в отношении заявления об установлении рыночной стоимости об отказе в установлении кадастровой стоимости объекта недвижимости в размере его рыночной стоимости в связи с использованием неполных и (или) недостоверных сведений, расчетными или иными ошибками, повлиявшими на итоговый результат определения рыночной стоимости такого объекта недвижимости, нарушением требований законодательства об оценочной деятельности при составлении отчета об оценке рыночной стоимости такого объекта недвижимости.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Также согласно части 12 статьи 22.1 указанного Федерального закона в случае принятия решения об отказе в установлении рыночной стоимости в таком решении должны быть приведены все выявленные в ходе рассмотрения заявления об установлении рыночной стоимости причины, предусмотренные пунктом 2 части 11 указанной статьи, послужившие основанием для принятия такого решения.</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Таким образом, Федеральным законом «О государственной кадастровой оценке» предусмотрены основания для принятия решения об отказе в установлении кадастровой стоимости объекта недвижимости в размере его рыночной стоимости.</w:t>
      </w:r>
    </w:p>
    <w:p w:rsidR="00BB44AF" w:rsidRDefault="00BB44AF" w:rsidP="004A0661">
      <w:pPr>
        <w:spacing w:after="0" w:line="240" w:lineRule="auto"/>
        <w:ind w:firstLine="709"/>
        <w:jc w:val="both"/>
        <w:rPr>
          <w:rFonts w:ascii="PT Astra Serif" w:hAnsi="PT Astra Serif" w:cs="Times New Roman"/>
          <w:color w:val="FF0000"/>
          <w:sz w:val="28"/>
          <w:szCs w:val="28"/>
        </w:rPr>
      </w:pPr>
    </w:p>
    <w:p w:rsidR="004A0661" w:rsidRPr="00FD7D23" w:rsidRDefault="004A0661" w:rsidP="004A0661">
      <w:pPr>
        <w:spacing w:after="0" w:line="240" w:lineRule="auto"/>
        <w:ind w:firstLine="709"/>
        <w:jc w:val="both"/>
        <w:rPr>
          <w:rFonts w:ascii="PT Astra Serif" w:hAnsi="PT Astra Serif" w:cs="Times New Roman"/>
          <w:sz w:val="28"/>
          <w:szCs w:val="28"/>
        </w:rPr>
      </w:pPr>
      <w:r w:rsidRPr="00FD7D23">
        <w:rPr>
          <w:rFonts w:ascii="PT Astra Serif" w:hAnsi="PT Astra Serif" w:cs="Times New Roman"/>
          <w:sz w:val="28"/>
          <w:szCs w:val="28"/>
        </w:rPr>
        <w:t>В отношении нарушений регионального законодательства необходимо указать следующее.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С 21.03.2026 вступило в силу постановление Правительства Свердловской области от 19.03.2026 № 163-ПП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Свердловской области», которым установлены обновленные требования к структуре и содержанию административных регламентов предоставления государственных услуг.</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Указанное постановление принято во исполнение рекомендаций пунктов 3, 3.1 постановления Правительства Российской Федерации </w:t>
      </w:r>
      <w:r w:rsidR="00FD7D23">
        <w:rPr>
          <w:rFonts w:ascii="PT Astra Serif" w:hAnsi="PT Astra Serif" w:cs="Times New Roman"/>
          <w:sz w:val="28"/>
          <w:szCs w:val="28"/>
        </w:rPr>
        <w:br/>
      </w:r>
      <w:r w:rsidRPr="004A0661">
        <w:rPr>
          <w:rFonts w:ascii="PT Astra Serif" w:hAnsi="PT Astra Serif" w:cs="Times New Roman"/>
          <w:sz w:val="28"/>
          <w:szCs w:val="28"/>
        </w:rPr>
        <w:t xml:space="preserve">от 20.07.2021 № 1228 «Об утверждении Правил разработки и утверждения административных регламентов предоставления государственных услуг, о </w:t>
      </w:r>
      <w:r w:rsidRPr="004A0661">
        <w:rPr>
          <w:rFonts w:ascii="PT Astra Serif" w:hAnsi="PT Astra Serif" w:cs="Times New Roman"/>
          <w:sz w:val="28"/>
          <w:szCs w:val="28"/>
        </w:rPr>
        <w:lastRenderedPageBreak/>
        <w:t>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высшим исполнительным органам субъектов Российской Федерации руководствоваться Правилами, утвержденными указанным постановлением, при утверждении порядка разработки и утверждения административных регламентов исполнительными органами субъектов Российской Федерации, проведения экспертизы проектов административных регламентов исполнительных органов субъектов Российской Федерации, а также разрабатывать, согласовывать и утверждать административные регламенты предоставления государственных услуг в подсистеме разработки и утверждения административных регламентов предоставления государственных услуг федеральной государственной информационной системы «Федеральный реестр государственных и муниципальных услуг (функций)» или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Исполнительным органам государственной власти Свердловской области надлежит привести действующие административные регламенты предоставления государственных услуг в соответствие с требованиями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Свердловской области, утвержденного постановлением Правительства Свердловской области от 19.03.2026 </w:t>
      </w:r>
      <w:r w:rsidR="00FD7D23">
        <w:rPr>
          <w:rFonts w:ascii="PT Astra Serif" w:hAnsi="PT Astra Serif" w:cs="Times New Roman"/>
          <w:sz w:val="28"/>
          <w:szCs w:val="28"/>
        </w:rPr>
        <w:br/>
      </w:r>
      <w:r w:rsidRPr="004A0661">
        <w:rPr>
          <w:rFonts w:ascii="PT Astra Serif" w:hAnsi="PT Astra Serif" w:cs="Times New Roman"/>
          <w:sz w:val="28"/>
          <w:szCs w:val="28"/>
        </w:rPr>
        <w:t>№ 163-ПП, а также осуществлять разработку и утверждение вновь принимаемых административных регламентов в соответствиями с положениями указанного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Свердловской области.</w:t>
      </w:r>
    </w:p>
    <w:p w:rsidR="00BB44AF" w:rsidRDefault="00BB44AF"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Наиболее часто встречающимся нарушением регионального законодательства до 21.03.2026 </w:t>
      </w:r>
      <w:r w:rsidR="00FD7D23" w:rsidRPr="004A0661">
        <w:rPr>
          <w:rFonts w:ascii="PT Astra Serif" w:hAnsi="PT Astra Serif" w:cs="Times New Roman"/>
          <w:sz w:val="28"/>
          <w:szCs w:val="28"/>
        </w:rPr>
        <w:t>являлось</w:t>
      </w:r>
      <w:r w:rsidR="00FD7D23" w:rsidRPr="004A0661">
        <w:rPr>
          <w:rFonts w:ascii="PT Astra Serif" w:hAnsi="PT Astra Serif" w:cs="Times New Roman"/>
          <w:sz w:val="28"/>
          <w:szCs w:val="28"/>
        </w:rPr>
        <w:t xml:space="preserve"> </w:t>
      </w:r>
      <w:r w:rsidRPr="004A0661">
        <w:rPr>
          <w:rFonts w:ascii="PT Astra Serif" w:hAnsi="PT Astra Serif" w:cs="Times New Roman"/>
          <w:sz w:val="28"/>
          <w:szCs w:val="28"/>
        </w:rPr>
        <w:t xml:space="preserve">несоблюдение требований Порядка разработки и утверждения административных регламентов предоставления государственных услуг, утвержденного постановлением Правительства Свердловской области от 17.10.2018 № 697-ПП </w:t>
      </w:r>
      <w:r w:rsidR="00FD7D23">
        <w:rPr>
          <w:rFonts w:ascii="PT Astra Serif" w:hAnsi="PT Astra Serif" w:cs="Times New Roman"/>
          <w:sz w:val="28"/>
          <w:szCs w:val="28"/>
        </w:rPr>
        <w:br/>
      </w:r>
      <w:r w:rsidRPr="004A0661">
        <w:rPr>
          <w:rFonts w:ascii="PT Astra Serif" w:hAnsi="PT Astra Serif" w:cs="Times New Roman"/>
          <w:sz w:val="28"/>
          <w:szCs w:val="28"/>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в том числе: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lastRenderedPageBreak/>
        <w:t>требований к определению наименования административного регламента с учетом формулировки соответствующей редакции положения нормативного правового акта, которым предусмотрена государственная услуга;</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требований к структуре разделов административных регламентов;</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требований к содержанию разделов административных регламентов, в том числе: требования к размещению порядка и случаев предоставления государственной услуги в упреждающем (</w:t>
      </w:r>
      <w:proofErr w:type="spellStart"/>
      <w:r w:rsidRPr="004A0661">
        <w:rPr>
          <w:rFonts w:ascii="PT Astra Serif" w:hAnsi="PT Astra Serif" w:cs="Times New Roman"/>
          <w:sz w:val="28"/>
          <w:szCs w:val="28"/>
        </w:rPr>
        <w:t>проактивном</w:t>
      </w:r>
      <w:proofErr w:type="spellEnd"/>
      <w:r w:rsidRPr="004A0661">
        <w:rPr>
          <w:rFonts w:ascii="PT Astra Serif" w:hAnsi="PT Astra Serif" w:cs="Times New Roman"/>
          <w:sz w:val="28"/>
          <w:szCs w:val="28"/>
        </w:rPr>
        <w:t>) режиме в разделе, касающемся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МФЦ; требования к размещению способов информирования заявителей о предоставлении государственной услуги в общем разделе.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Кроме того, нарушением явилось положение о </w:t>
      </w:r>
      <w:proofErr w:type="spellStart"/>
      <w:r w:rsidRPr="004A0661">
        <w:rPr>
          <w:rFonts w:ascii="PT Astra Serif" w:hAnsi="PT Astra Serif" w:cs="Times New Roman"/>
          <w:sz w:val="28"/>
          <w:szCs w:val="28"/>
        </w:rPr>
        <w:t>непредоставлении</w:t>
      </w:r>
      <w:proofErr w:type="spellEnd"/>
      <w:r w:rsidRPr="004A0661">
        <w:rPr>
          <w:rFonts w:ascii="PT Astra Serif" w:hAnsi="PT Astra Serif" w:cs="Times New Roman"/>
          <w:sz w:val="28"/>
          <w:szCs w:val="28"/>
        </w:rPr>
        <w:t xml:space="preserve"> государственной услуги в многофункциональных центрах предоставления государственных и муниципальных услуг, в то время как такая государственная услуга включена в перечень государственных услуг, предоставляемых исполнительными органами государственной власти Свердловской области в государственном бюджетном учреждении Свердловской области «Многофункциональный центр предоставления государственных и муниципальных услуг», утвержденный постановлением Правительства Свердловской области от 27.11.2020 № 852-ПП </w:t>
      </w:r>
      <w:r w:rsidR="00FD7D23">
        <w:rPr>
          <w:rFonts w:ascii="PT Astra Serif" w:hAnsi="PT Astra Serif" w:cs="Times New Roman"/>
          <w:sz w:val="28"/>
          <w:szCs w:val="28"/>
        </w:rPr>
        <w:br/>
      </w:r>
      <w:r w:rsidRPr="004A0661">
        <w:rPr>
          <w:rFonts w:ascii="PT Astra Serif" w:hAnsi="PT Astra Serif" w:cs="Times New Roman"/>
          <w:sz w:val="28"/>
          <w:szCs w:val="28"/>
        </w:rPr>
        <w:t>«О государственных услугах, предоставляемых исполнительными органами государственной власти Свердловской области, территориальными государственными внебюджетными фондами Свердловской области в государственном бюджетном учреждении Свердловской области «Многофункциональный центр предоставления государственных и муниципальных услуг», в том числе посредством комплексного запроса, примерном перечне муниципальных услуг, предоставляемых по принципу «одного окна» в многофункциональных центрах предоставления государственных и муниципальных услуг, и признании утратившим силу постановления Правительства Свердловской области от 25.09.2013 № 1159-ПП «О перечне государственных услуг, предоставляемых органами государственной власти Свердловской области, территориальными государственными внебюджетными фондами Свердловской области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BB44AF" w:rsidRDefault="00BB44AF"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lastRenderedPageBreak/>
        <w:t>Наиболее часто встречающимися замечаниями в части полноты осуществляемого правового регулирования явились следующие: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закрепление в административном регламенте положений, в отношении которых областным законодательством прямо указано на то, что они не должны содержаться в административном регламенте;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неполное соблюдение требований к содержанию разделов административного регламента;</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неполное указание результатов предоставления государственной услуги;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отсутствие отдельных подразделов, предусмотренных Порядком разработки и утверждения административных регламентов предоставления государственных услуг, утвержденным постановлением Правительства Свердловской области от 17.10.2018 № 697-ПП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неполное указание запретов требовать от заявителя представления документов, информации или осуществления действий;</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неуказание оснований для приостановления предоставления государственной услуги или указания на их отсутствие;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отсутствие описания административных процедур и отдельных административных действий;</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отсутствие в приложениях к административному регламенту оснований для отказа в приеме запроса о предоставлении государственной услуги и документов, необходимых для предоставления государственной услуги, установленных положениями Административного регламента;</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отсутствие порядка и случаев предоставления государственной услуги в упреждающем (</w:t>
      </w:r>
      <w:proofErr w:type="spellStart"/>
      <w:r w:rsidRPr="004A0661">
        <w:rPr>
          <w:rFonts w:ascii="PT Astra Serif" w:hAnsi="PT Astra Serif" w:cs="Times New Roman"/>
          <w:sz w:val="28"/>
          <w:szCs w:val="28"/>
        </w:rPr>
        <w:t>проактивном</w:t>
      </w:r>
      <w:proofErr w:type="spellEnd"/>
      <w:r w:rsidRPr="004A0661">
        <w:rPr>
          <w:rFonts w:ascii="PT Astra Serif" w:hAnsi="PT Astra Serif" w:cs="Times New Roman"/>
          <w:sz w:val="28"/>
          <w:szCs w:val="28"/>
        </w:rPr>
        <w:t>) режиме или указания на непредоставление государственной услуги в упреждающем (</w:t>
      </w:r>
      <w:proofErr w:type="spellStart"/>
      <w:r w:rsidRPr="004A0661">
        <w:rPr>
          <w:rFonts w:ascii="PT Astra Serif" w:hAnsi="PT Astra Serif" w:cs="Times New Roman"/>
          <w:sz w:val="28"/>
          <w:szCs w:val="28"/>
        </w:rPr>
        <w:t>проактивном</w:t>
      </w:r>
      <w:proofErr w:type="spellEnd"/>
      <w:r w:rsidRPr="004A0661">
        <w:rPr>
          <w:rFonts w:ascii="PT Astra Serif" w:hAnsi="PT Astra Serif" w:cs="Times New Roman"/>
          <w:sz w:val="28"/>
          <w:szCs w:val="28"/>
        </w:rPr>
        <w:t>) режиме;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невыполнение установленного федеральным законодательством обязательного требования о размещении решений о разработке проектов зон охраны, объединенных зон охраны, уполномоченным органом субъекта Российской Федерации на региональном портале государственных и муниципальных услуг в личных кабинетах лиц, подавших заявления о выдаче решений о разработке проектов зон охраны, объединенных зон охраны, и возможность размещения таких решений на едином портале;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неполнота изменений, вносимых в нормативный правовой акт в связи с изменениями в федеральном законодательстве и в части приведения в соответствие с требованиями юридической техники;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lastRenderedPageBreak/>
        <w:t>отсутствие положений, предусматривающих принятие решения руководителем исполнительного органа государственной власти Свердловской области по результатам рассмотрения заявления и мотивированного заключения лица, ответственного за работу по профилактике коррупционных и иных правонарушений в исполнительном органе государственной власти Свердловской области;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отсутствие порядка подачи уведомления директора </w:t>
      </w:r>
      <w:proofErr w:type="spellStart"/>
      <w:r w:rsidRPr="004A0661">
        <w:rPr>
          <w:rFonts w:ascii="PT Astra Serif" w:hAnsi="PT Astra Serif" w:cs="Times New Roman"/>
          <w:sz w:val="28"/>
          <w:szCs w:val="28"/>
        </w:rPr>
        <w:t>Госюрбюро</w:t>
      </w:r>
      <w:proofErr w:type="spellEnd"/>
      <w:r w:rsidRPr="004A0661">
        <w:rPr>
          <w:rFonts w:ascii="PT Astra Serif" w:hAnsi="PT Astra Serif"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подготовки мотивированного заключения;</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неполное указание сведений, которые предусматривает форма уведомления представителя нанимателя о факте обращения в целях склонения гражданских служащих к совершению коррупционных правонарушений.</w:t>
      </w:r>
    </w:p>
    <w:p w:rsidR="00BB44AF" w:rsidRDefault="00BB44AF"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Наиболее часто встречающимися внутренними противоречиями явились следующие:</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в наименовании административных регламентов предоставления государственных услуг наименование государственных услуг содержит указание на распоряжение в рамках предоставления государственной услуги земельными участками, находящимися в муниципальной собственности. В то же время, как следует из текста указанных административных регламентов предоставления государственных услуг, их действие распространяется на земельные участки, находящиеся в государственной собственности Свердловской области и государственная собственность на которые не разграничена, на территории муниципального образования «город Екатеринбург». Таким образом, в рамках предоставления рассматриваемых государственных услуг распоряжение муниципальной собственностью не осуществляется;</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отдельными положениями административного регламента установлены разные сроки регистрации заявления о предоставлении государственной услуги.</w:t>
      </w:r>
    </w:p>
    <w:p w:rsidR="00BB44AF" w:rsidRDefault="00BB44AF" w:rsidP="004A0661">
      <w:pPr>
        <w:spacing w:after="0" w:line="240" w:lineRule="auto"/>
        <w:ind w:firstLine="709"/>
        <w:jc w:val="both"/>
        <w:rPr>
          <w:rFonts w:ascii="PT Astra Serif" w:hAnsi="PT Astra Serif" w:cs="Times New Roman"/>
          <w:sz w:val="28"/>
          <w:szCs w:val="28"/>
        </w:rPr>
      </w:pP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Среди нарушений правил юридической техники наиболее часто встречаются:</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неверное указание наименования органа государственной власти Свердловской области;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неверное или неточное указание ссылок;</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нарушения нумерации;</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использование сокращений, не указанных в тексте нормативного правового акта;</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lastRenderedPageBreak/>
        <w:t>нарушения единства терминологии с федеральным законодательством;</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неправильное указание реквизитов нормативного правового акта, в том числе его наименования;</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несоответствие аутентичному тексту изменяемого нормативного правового акта.</w:t>
      </w:r>
    </w:p>
    <w:p w:rsidR="004A0661" w:rsidRP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Также замечания имеются к официальному обозначению правовых актов в тексте нормативного правового акта, чаще всего это отсутствие сведений об источнике официального опубликования либо указаний на изменения, внесенные в нормативный правовой акт.</w:t>
      </w:r>
    </w:p>
    <w:p w:rsidR="00DE307B" w:rsidRDefault="00DE307B" w:rsidP="004A0661">
      <w:pPr>
        <w:spacing w:after="0" w:line="240" w:lineRule="auto"/>
        <w:ind w:firstLine="709"/>
        <w:jc w:val="both"/>
        <w:rPr>
          <w:rFonts w:ascii="PT Astra Serif" w:hAnsi="PT Astra Serif" w:cs="Times New Roman"/>
          <w:sz w:val="28"/>
          <w:szCs w:val="28"/>
        </w:rPr>
      </w:pPr>
    </w:p>
    <w:p w:rsidR="004A0661" w:rsidRDefault="004A0661" w:rsidP="004A0661">
      <w:pPr>
        <w:spacing w:after="0" w:line="240" w:lineRule="auto"/>
        <w:ind w:firstLine="709"/>
        <w:jc w:val="both"/>
        <w:rPr>
          <w:rFonts w:ascii="PT Astra Serif" w:hAnsi="PT Astra Serif" w:cs="Times New Roman"/>
          <w:sz w:val="28"/>
          <w:szCs w:val="28"/>
        </w:rPr>
      </w:pPr>
      <w:r w:rsidRPr="004A0661">
        <w:rPr>
          <w:rFonts w:ascii="PT Astra Serif" w:hAnsi="PT Astra Serif" w:cs="Times New Roman"/>
          <w:sz w:val="28"/>
          <w:szCs w:val="28"/>
        </w:rPr>
        <w:t xml:space="preserve">К отдельным нормативным правовым актам </w:t>
      </w:r>
      <w:r w:rsidR="007256A2">
        <w:rPr>
          <w:rFonts w:ascii="PT Astra Serif" w:hAnsi="PT Astra Serif" w:cs="Times New Roman"/>
          <w:sz w:val="28"/>
          <w:szCs w:val="28"/>
        </w:rPr>
        <w:t xml:space="preserve">и их проектам </w:t>
      </w:r>
      <w:r w:rsidRPr="004A0661">
        <w:rPr>
          <w:rFonts w:ascii="PT Astra Serif" w:hAnsi="PT Astra Serif" w:cs="Times New Roman"/>
          <w:sz w:val="28"/>
          <w:szCs w:val="28"/>
        </w:rPr>
        <w:t>представлен</w:t>
      </w:r>
      <w:r w:rsidR="009B2F81">
        <w:rPr>
          <w:rFonts w:ascii="PT Astra Serif" w:hAnsi="PT Astra Serif" w:cs="Times New Roman"/>
          <w:sz w:val="28"/>
          <w:szCs w:val="28"/>
        </w:rPr>
        <w:t>ы</w:t>
      </w:r>
      <w:r w:rsidRPr="004A0661">
        <w:rPr>
          <w:rFonts w:ascii="PT Astra Serif" w:hAnsi="PT Astra Serif" w:cs="Times New Roman"/>
          <w:sz w:val="28"/>
          <w:szCs w:val="28"/>
        </w:rPr>
        <w:t xml:space="preserve"> замечани</w:t>
      </w:r>
      <w:r w:rsidR="009B2F81">
        <w:rPr>
          <w:rFonts w:ascii="PT Astra Serif" w:hAnsi="PT Astra Serif" w:cs="Times New Roman"/>
          <w:sz w:val="28"/>
          <w:szCs w:val="28"/>
        </w:rPr>
        <w:t>я</w:t>
      </w:r>
      <w:r w:rsidRPr="004A0661">
        <w:rPr>
          <w:rFonts w:ascii="PT Astra Serif" w:hAnsi="PT Astra Serif" w:cs="Times New Roman"/>
          <w:sz w:val="28"/>
          <w:szCs w:val="28"/>
        </w:rPr>
        <w:t xml:space="preserve"> в части отсутствия необходимости их принятия.</w:t>
      </w:r>
    </w:p>
    <w:p w:rsidR="001B3651" w:rsidRDefault="001B3651" w:rsidP="006B56A4">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w:t>
      </w:r>
      <w:r w:rsidR="006B56A4">
        <w:rPr>
          <w:rFonts w:ascii="PT Astra Serif" w:hAnsi="PT Astra Serif" w:cs="Times New Roman"/>
          <w:sz w:val="28"/>
          <w:szCs w:val="28"/>
        </w:rPr>
        <w:t xml:space="preserve"> Н</w:t>
      </w:r>
      <w:r w:rsidR="006B56A4">
        <w:rPr>
          <w:rFonts w:ascii="PT Astra Serif" w:hAnsi="PT Astra Serif" w:cs="Times New Roman"/>
          <w:sz w:val="28"/>
          <w:szCs w:val="28"/>
        </w:rPr>
        <w:t>ормативн</w:t>
      </w:r>
      <w:r w:rsidR="006B56A4">
        <w:rPr>
          <w:rFonts w:ascii="PT Astra Serif" w:hAnsi="PT Astra Serif" w:cs="Times New Roman"/>
          <w:sz w:val="28"/>
          <w:szCs w:val="28"/>
        </w:rPr>
        <w:t>ым</w:t>
      </w:r>
      <w:r w:rsidR="006B56A4">
        <w:rPr>
          <w:rFonts w:ascii="PT Astra Serif" w:hAnsi="PT Astra Serif" w:cs="Times New Roman"/>
          <w:sz w:val="28"/>
          <w:szCs w:val="28"/>
        </w:rPr>
        <w:t xml:space="preserve"> правов</w:t>
      </w:r>
      <w:r w:rsidR="006B56A4">
        <w:rPr>
          <w:rFonts w:ascii="PT Astra Serif" w:hAnsi="PT Astra Serif" w:cs="Times New Roman"/>
          <w:sz w:val="28"/>
          <w:szCs w:val="28"/>
        </w:rPr>
        <w:t>ым</w:t>
      </w:r>
      <w:r w:rsidR="006B56A4">
        <w:rPr>
          <w:rFonts w:ascii="PT Astra Serif" w:hAnsi="PT Astra Serif" w:cs="Times New Roman"/>
          <w:sz w:val="28"/>
          <w:szCs w:val="28"/>
        </w:rPr>
        <w:t xml:space="preserve"> акт</w:t>
      </w:r>
      <w:r w:rsidR="006B56A4">
        <w:rPr>
          <w:rFonts w:ascii="PT Astra Serif" w:hAnsi="PT Astra Serif" w:cs="Times New Roman"/>
          <w:sz w:val="28"/>
          <w:szCs w:val="28"/>
        </w:rPr>
        <w:t>ом</w:t>
      </w:r>
      <w:r w:rsidR="006B56A4">
        <w:rPr>
          <w:rFonts w:ascii="PT Astra Serif" w:hAnsi="PT Astra Serif" w:cs="Times New Roman"/>
          <w:sz w:val="28"/>
          <w:szCs w:val="28"/>
        </w:rPr>
        <w:t xml:space="preserve"> органа исполнительной власти </w:t>
      </w:r>
      <w:r w:rsidR="006B56A4" w:rsidRPr="004A0661">
        <w:rPr>
          <w:rFonts w:ascii="PT Astra Serif" w:hAnsi="PT Astra Serif" w:cs="Times New Roman"/>
          <w:sz w:val="28"/>
          <w:szCs w:val="28"/>
        </w:rPr>
        <w:t>Свердловской области</w:t>
      </w:r>
      <w:r w:rsidR="006B56A4">
        <w:rPr>
          <w:rFonts w:ascii="PT Astra Serif" w:hAnsi="PT Astra Serif" w:cs="Times New Roman"/>
          <w:sz w:val="28"/>
          <w:szCs w:val="28"/>
        </w:rPr>
        <w:t xml:space="preserve"> утверждено п</w:t>
      </w:r>
      <w:r w:rsidR="006B56A4" w:rsidRPr="006B56A4">
        <w:rPr>
          <w:rFonts w:ascii="PT Astra Serif" w:hAnsi="PT Astra Serif" w:cs="Times New Roman"/>
          <w:sz w:val="28"/>
          <w:szCs w:val="28"/>
        </w:rPr>
        <w:t>оложени</w:t>
      </w:r>
      <w:r w:rsidR="006B56A4">
        <w:rPr>
          <w:rFonts w:ascii="PT Astra Serif" w:hAnsi="PT Astra Serif" w:cs="Times New Roman"/>
          <w:sz w:val="28"/>
          <w:szCs w:val="28"/>
        </w:rPr>
        <w:t>е</w:t>
      </w:r>
      <w:r w:rsidR="006B56A4" w:rsidRPr="006B56A4">
        <w:rPr>
          <w:rFonts w:ascii="PT Astra Serif" w:hAnsi="PT Astra Serif" w:cs="Times New Roman"/>
          <w:sz w:val="28"/>
          <w:szCs w:val="28"/>
        </w:rP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Свердловской области в </w:t>
      </w:r>
      <w:r w:rsidR="006B56A4">
        <w:rPr>
          <w:rFonts w:ascii="PT Astra Serif" w:hAnsi="PT Astra Serif" w:cs="Times New Roman"/>
          <w:sz w:val="28"/>
          <w:szCs w:val="28"/>
        </w:rPr>
        <w:t>орган</w:t>
      </w:r>
      <w:r w:rsidR="006B56A4">
        <w:rPr>
          <w:rFonts w:ascii="PT Astra Serif" w:hAnsi="PT Astra Serif" w:cs="Times New Roman"/>
          <w:sz w:val="28"/>
          <w:szCs w:val="28"/>
        </w:rPr>
        <w:t>е</w:t>
      </w:r>
      <w:r w:rsidR="006B56A4">
        <w:rPr>
          <w:rFonts w:ascii="PT Astra Serif" w:hAnsi="PT Astra Serif" w:cs="Times New Roman"/>
          <w:sz w:val="28"/>
          <w:szCs w:val="28"/>
        </w:rPr>
        <w:t xml:space="preserve"> исполнительной власти </w:t>
      </w:r>
      <w:r w:rsidR="006B56A4" w:rsidRPr="004A0661">
        <w:rPr>
          <w:rFonts w:ascii="PT Astra Serif" w:hAnsi="PT Astra Serif" w:cs="Times New Roman"/>
          <w:sz w:val="28"/>
          <w:szCs w:val="28"/>
        </w:rPr>
        <w:t>Свердловской области</w:t>
      </w:r>
      <w:r w:rsidR="006B56A4" w:rsidRPr="006B56A4">
        <w:rPr>
          <w:rFonts w:ascii="PT Astra Serif" w:hAnsi="PT Astra Serif" w:cs="Times New Roman"/>
          <w:sz w:val="28"/>
          <w:szCs w:val="28"/>
        </w:rPr>
        <w:t xml:space="preserve">, и государственными гражданскими служащими Свердловской области, замещающими должности государственной гражданской службы Свердловской области в </w:t>
      </w:r>
      <w:r w:rsidR="006B56A4">
        <w:rPr>
          <w:rFonts w:ascii="PT Astra Serif" w:hAnsi="PT Astra Serif" w:cs="Times New Roman"/>
          <w:sz w:val="28"/>
          <w:szCs w:val="28"/>
        </w:rPr>
        <w:t>орган</w:t>
      </w:r>
      <w:r w:rsidR="006B56A4">
        <w:rPr>
          <w:rFonts w:ascii="PT Astra Serif" w:hAnsi="PT Astra Serif" w:cs="Times New Roman"/>
          <w:sz w:val="28"/>
          <w:szCs w:val="28"/>
        </w:rPr>
        <w:t>е</w:t>
      </w:r>
      <w:r w:rsidR="006B56A4">
        <w:rPr>
          <w:rFonts w:ascii="PT Astra Serif" w:hAnsi="PT Astra Serif" w:cs="Times New Roman"/>
          <w:sz w:val="28"/>
          <w:szCs w:val="28"/>
        </w:rPr>
        <w:t xml:space="preserve"> исполнительной власти </w:t>
      </w:r>
      <w:r w:rsidR="006B56A4" w:rsidRPr="004A0661">
        <w:rPr>
          <w:rFonts w:ascii="PT Astra Serif" w:hAnsi="PT Astra Serif" w:cs="Times New Roman"/>
          <w:sz w:val="28"/>
          <w:szCs w:val="28"/>
        </w:rPr>
        <w:t>Свердловской области</w:t>
      </w:r>
      <w:r w:rsidR="006B56A4" w:rsidRPr="006B56A4">
        <w:rPr>
          <w:rFonts w:ascii="PT Astra Serif" w:hAnsi="PT Astra Serif" w:cs="Times New Roman"/>
          <w:sz w:val="28"/>
          <w:szCs w:val="28"/>
        </w:rPr>
        <w:t xml:space="preserve">, и соблюдения государственными гражданскими служащими Свердловской области, замещающими должности государственной гражданской службы Свердловской области в </w:t>
      </w:r>
      <w:r w:rsidR="006B56A4">
        <w:rPr>
          <w:rFonts w:ascii="PT Astra Serif" w:hAnsi="PT Astra Serif" w:cs="Times New Roman"/>
          <w:sz w:val="28"/>
          <w:szCs w:val="28"/>
        </w:rPr>
        <w:t>орган</w:t>
      </w:r>
      <w:r w:rsidR="006B56A4">
        <w:rPr>
          <w:rFonts w:ascii="PT Astra Serif" w:hAnsi="PT Astra Serif" w:cs="Times New Roman"/>
          <w:sz w:val="28"/>
          <w:szCs w:val="28"/>
        </w:rPr>
        <w:t>е</w:t>
      </w:r>
      <w:r w:rsidR="006B56A4">
        <w:rPr>
          <w:rFonts w:ascii="PT Astra Serif" w:hAnsi="PT Astra Serif" w:cs="Times New Roman"/>
          <w:sz w:val="28"/>
          <w:szCs w:val="28"/>
        </w:rPr>
        <w:t xml:space="preserve"> исполнительной власти </w:t>
      </w:r>
      <w:r w:rsidR="006B56A4" w:rsidRPr="004A0661">
        <w:rPr>
          <w:rFonts w:ascii="PT Astra Serif" w:hAnsi="PT Astra Serif" w:cs="Times New Roman"/>
          <w:sz w:val="28"/>
          <w:szCs w:val="28"/>
        </w:rPr>
        <w:t>Свердловской области</w:t>
      </w:r>
      <w:r w:rsidR="006B56A4" w:rsidRPr="006B56A4">
        <w:rPr>
          <w:rFonts w:ascii="PT Astra Serif" w:hAnsi="PT Astra Serif" w:cs="Times New Roman"/>
          <w:sz w:val="28"/>
          <w:szCs w:val="28"/>
        </w:rPr>
        <w:t>, требований к служебному поведению</w:t>
      </w:r>
      <w:r w:rsidR="006B56A4">
        <w:rPr>
          <w:rFonts w:ascii="PT Astra Serif" w:hAnsi="PT Astra Serif" w:cs="Times New Roman"/>
          <w:sz w:val="28"/>
          <w:szCs w:val="28"/>
        </w:rPr>
        <w:t>.</w:t>
      </w:r>
    </w:p>
    <w:p w:rsidR="006B56A4" w:rsidRPr="006B56A4" w:rsidRDefault="006B56A4" w:rsidP="006B56A4">
      <w:pPr>
        <w:spacing w:after="0" w:line="240" w:lineRule="auto"/>
        <w:ind w:firstLine="709"/>
        <w:jc w:val="both"/>
        <w:rPr>
          <w:rFonts w:ascii="PT Astra Serif" w:hAnsi="PT Astra Serif" w:cs="Times New Roman"/>
          <w:sz w:val="28"/>
          <w:szCs w:val="28"/>
        </w:rPr>
      </w:pPr>
      <w:r w:rsidRPr="006B56A4">
        <w:rPr>
          <w:rFonts w:ascii="PT Astra Serif" w:hAnsi="PT Astra Serif" w:cs="Times New Roman"/>
          <w:sz w:val="28"/>
          <w:szCs w:val="28"/>
        </w:rPr>
        <w:t xml:space="preserve">Пунктом 6 Указа Президента Российской Федерации от 21.09.2009 </w:t>
      </w:r>
      <w:r>
        <w:rPr>
          <w:rFonts w:ascii="PT Astra Serif" w:hAnsi="PT Astra Serif" w:cs="Times New Roman"/>
          <w:sz w:val="28"/>
          <w:szCs w:val="28"/>
        </w:rPr>
        <w:br/>
      </w:r>
      <w:r w:rsidRPr="006B56A4">
        <w:rPr>
          <w:rFonts w:ascii="PT Astra Serif" w:hAnsi="PT Astra Serif" w:cs="Times New Roman"/>
          <w:sz w:val="28"/>
          <w:szCs w:val="28"/>
        </w:rPr>
        <w:t xml:space="preserve">№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органам государственной власти субъектов Российской Федерации и органам местного самоуправления рекомендовано руководствоваться данным Указом Президента Российской Федерации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(в части, касающейся профилактики коррупционных правонарушений), представляемых гражданами, претендующими на замещение указанных </w:t>
      </w:r>
      <w:r w:rsidRPr="006B56A4">
        <w:rPr>
          <w:rFonts w:ascii="PT Astra Serif" w:hAnsi="PT Astra Serif" w:cs="Times New Roman"/>
          <w:sz w:val="28"/>
          <w:szCs w:val="28"/>
        </w:rPr>
        <w:lastRenderedPageBreak/>
        <w:t xml:space="preserve">должностей, в соответствии с нормативными правовыми актами Российской Федерации,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законом от 25.12.2008 № 273-ФЗ </w:t>
      </w:r>
      <w:r>
        <w:rPr>
          <w:rFonts w:ascii="PT Astra Serif" w:hAnsi="PT Astra Serif" w:cs="Times New Roman"/>
          <w:sz w:val="28"/>
          <w:szCs w:val="28"/>
        </w:rPr>
        <w:br/>
      </w:r>
      <w:r w:rsidRPr="006B56A4">
        <w:rPr>
          <w:rFonts w:ascii="PT Astra Serif" w:hAnsi="PT Astra Serif" w:cs="Times New Roman"/>
          <w:sz w:val="28"/>
          <w:szCs w:val="28"/>
        </w:rPr>
        <w:t>«О противодействии коррупции», другими федеральными законами, нормативными правовыми актами субъектов Российской Федерации и муниципальными правовыми актами.</w:t>
      </w:r>
    </w:p>
    <w:p w:rsidR="006B56A4" w:rsidRPr="006B56A4" w:rsidRDefault="006B56A4" w:rsidP="006B56A4">
      <w:pPr>
        <w:spacing w:after="0" w:line="240" w:lineRule="auto"/>
        <w:ind w:firstLine="709"/>
        <w:jc w:val="both"/>
        <w:rPr>
          <w:rFonts w:ascii="PT Astra Serif" w:hAnsi="PT Astra Serif" w:cs="Times New Roman"/>
          <w:sz w:val="28"/>
          <w:szCs w:val="28"/>
        </w:rPr>
      </w:pPr>
      <w:r w:rsidRPr="006B56A4">
        <w:rPr>
          <w:rFonts w:ascii="PT Astra Serif" w:hAnsi="PT Astra Serif" w:cs="Times New Roman"/>
          <w:sz w:val="28"/>
          <w:szCs w:val="28"/>
        </w:rPr>
        <w:t>Во исполнение указанного полномочия принят указ Губернатора Свердловской области от 19.01.2021 № 10-УГ «О некоторых вопросах организации проверки достоверности и полноты сведений о доходах, об имуществе и обязательствах имущественного характера, соблюдения ограничений и требований к служебному поведению».</w:t>
      </w:r>
    </w:p>
    <w:p w:rsidR="006B56A4" w:rsidRPr="006B56A4" w:rsidRDefault="006B56A4" w:rsidP="006B56A4">
      <w:pPr>
        <w:spacing w:after="0" w:line="240" w:lineRule="auto"/>
        <w:ind w:firstLine="709"/>
        <w:jc w:val="both"/>
        <w:rPr>
          <w:rFonts w:ascii="PT Astra Serif" w:hAnsi="PT Astra Serif" w:cs="Times New Roman"/>
          <w:sz w:val="28"/>
          <w:szCs w:val="28"/>
        </w:rPr>
      </w:pPr>
      <w:r w:rsidRPr="006B56A4">
        <w:rPr>
          <w:rFonts w:ascii="PT Astra Serif" w:hAnsi="PT Astra Serif" w:cs="Times New Roman"/>
          <w:sz w:val="28"/>
          <w:szCs w:val="28"/>
        </w:rPr>
        <w:t>Указом Губернатора Свердловской области от 19.01.2021 № 10-УГ «О некоторых вопросах организации проверки достоверности и полноты сведений о доходах, об имуществе и обязательствах имущественного характера, соблюдения ограничений и требований к служебному поведению» утверждено Положение о проверке достоверности и полноты сведений, представляемых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и соблюдения государственными гражданскими служащими Свердловской области требований к служебному поведению.</w:t>
      </w:r>
    </w:p>
    <w:p w:rsidR="006B56A4" w:rsidRDefault="006B56A4" w:rsidP="006B56A4">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Таким образом, </w:t>
      </w:r>
      <w:r w:rsidRPr="006B56A4">
        <w:rPr>
          <w:rFonts w:ascii="PT Astra Serif" w:hAnsi="PT Astra Serif" w:cs="Times New Roman"/>
          <w:sz w:val="28"/>
          <w:szCs w:val="28"/>
        </w:rPr>
        <w:t xml:space="preserve">необходимость принятия </w:t>
      </w:r>
      <w:r>
        <w:rPr>
          <w:rFonts w:ascii="PT Astra Serif" w:hAnsi="PT Astra Serif" w:cs="Times New Roman"/>
          <w:sz w:val="28"/>
          <w:szCs w:val="28"/>
        </w:rPr>
        <w:t>н</w:t>
      </w:r>
      <w:r>
        <w:rPr>
          <w:rFonts w:ascii="PT Astra Serif" w:hAnsi="PT Astra Serif" w:cs="Times New Roman"/>
          <w:sz w:val="28"/>
          <w:szCs w:val="28"/>
        </w:rPr>
        <w:t>ормативн</w:t>
      </w:r>
      <w:r>
        <w:rPr>
          <w:rFonts w:ascii="PT Astra Serif" w:hAnsi="PT Astra Serif" w:cs="Times New Roman"/>
          <w:sz w:val="28"/>
          <w:szCs w:val="28"/>
        </w:rPr>
        <w:t>ого</w:t>
      </w:r>
      <w:r>
        <w:rPr>
          <w:rFonts w:ascii="PT Astra Serif" w:hAnsi="PT Astra Serif" w:cs="Times New Roman"/>
          <w:sz w:val="28"/>
          <w:szCs w:val="28"/>
        </w:rPr>
        <w:t xml:space="preserve"> правов</w:t>
      </w:r>
      <w:r>
        <w:rPr>
          <w:rFonts w:ascii="PT Astra Serif" w:hAnsi="PT Astra Serif" w:cs="Times New Roman"/>
          <w:sz w:val="28"/>
          <w:szCs w:val="28"/>
        </w:rPr>
        <w:t>ого</w:t>
      </w:r>
      <w:r>
        <w:rPr>
          <w:rFonts w:ascii="PT Astra Serif" w:hAnsi="PT Astra Serif" w:cs="Times New Roman"/>
          <w:sz w:val="28"/>
          <w:szCs w:val="28"/>
        </w:rPr>
        <w:t xml:space="preserve"> акт</w:t>
      </w:r>
      <w:r>
        <w:rPr>
          <w:rFonts w:ascii="PT Astra Serif" w:hAnsi="PT Astra Serif" w:cs="Times New Roman"/>
          <w:sz w:val="28"/>
          <w:szCs w:val="28"/>
        </w:rPr>
        <w:t>а</w:t>
      </w:r>
      <w:r>
        <w:rPr>
          <w:rFonts w:ascii="PT Astra Serif" w:hAnsi="PT Astra Serif" w:cs="Times New Roman"/>
          <w:sz w:val="28"/>
          <w:szCs w:val="28"/>
        </w:rPr>
        <w:t xml:space="preserve"> органа исполнительной власти </w:t>
      </w:r>
      <w:r w:rsidRPr="004A0661">
        <w:rPr>
          <w:rFonts w:ascii="PT Astra Serif" w:hAnsi="PT Astra Serif" w:cs="Times New Roman"/>
          <w:sz w:val="28"/>
          <w:szCs w:val="28"/>
        </w:rPr>
        <w:t>Свердловской области</w:t>
      </w:r>
      <w:r>
        <w:rPr>
          <w:rFonts w:ascii="PT Astra Serif" w:hAnsi="PT Astra Serif" w:cs="Times New Roman"/>
          <w:sz w:val="28"/>
          <w:szCs w:val="28"/>
        </w:rPr>
        <w:t>,</w:t>
      </w:r>
      <w:r>
        <w:rPr>
          <w:rFonts w:ascii="PT Astra Serif" w:hAnsi="PT Astra Serif" w:cs="Times New Roman"/>
          <w:sz w:val="28"/>
          <w:szCs w:val="28"/>
        </w:rPr>
        <w:t xml:space="preserve"> утвержд</w:t>
      </w:r>
      <w:r>
        <w:rPr>
          <w:rFonts w:ascii="PT Astra Serif" w:hAnsi="PT Astra Serif" w:cs="Times New Roman"/>
          <w:sz w:val="28"/>
          <w:szCs w:val="28"/>
        </w:rPr>
        <w:t>ающего</w:t>
      </w:r>
      <w:r>
        <w:rPr>
          <w:rFonts w:ascii="PT Astra Serif" w:hAnsi="PT Astra Serif" w:cs="Times New Roman"/>
          <w:sz w:val="28"/>
          <w:szCs w:val="28"/>
        </w:rPr>
        <w:t xml:space="preserve"> п</w:t>
      </w:r>
      <w:r w:rsidRPr="006B56A4">
        <w:rPr>
          <w:rFonts w:ascii="PT Astra Serif" w:hAnsi="PT Astra Serif" w:cs="Times New Roman"/>
          <w:sz w:val="28"/>
          <w:szCs w:val="28"/>
        </w:rPr>
        <w:t>оложени</w:t>
      </w:r>
      <w:r>
        <w:rPr>
          <w:rFonts w:ascii="PT Astra Serif" w:hAnsi="PT Astra Serif" w:cs="Times New Roman"/>
          <w:sz w:val="28"/>
          <w:szCs w:val="28"/>
        </w:rPr>
        <w:t>е</w:t>
      </w:r>
      <w:r w:rsidRPr="006B56A4">
        <w:rPr>
          <w:rFonts w:ascii="PT Astra Serif" w:hAnsi="PT Astra Serif" w:cs="Times New Roman"/>
          <w:sz w:val="28"/>
          <w:szCs w:val="28"/>
        </w:rP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Свердловской области в </w:t>
      </w:r>
      <w:r>
        <w:rPr>
          <w:rFonts w:ascii="PT Astra Serif" w:hAnsi="PT Astra Serif" w:cs="Times New Roman"/>
          <w:sz w:val="28"/>
          <w:szCs w:val="28"/>
        </w:rPr>
        <w:t xml:space="preserve">органе исполнительной власти </w:t>
      </w:r>
      <w:r w:rsidRPr="004A0661">
        <w:rPr>
          <w:rFonts w:ascii="PT Astra Serif" w:hAnsi="PT Astra Serif" w:cs="Times New Roman"/>
          <w:sz w:val="28"/>
          <w:szCs w:val="28"/>
        </w:rPr>
        <w:t>Свердловской области</w:t>
      </w:r>
      <w:r w:rsidRPr="006B56A4">
        <w:rPr>
          <w:rFonts w:ascii="PT Astra Serif" w:hAnsi="PT Astra Serif" w:cs="Times New Roman"/>
          <w:sz w:val="28"/>
          <w:szCs w:val="28"/>
        </w:rPr>
        <w:t xml:space="preserve">, и государственными гражданскими служащими Свердловской области, замещающими должности государственной гражданской службы Свердловской области в </w:t>
      </w:r>
      <w:r>
        <w:rPr>
          <w:rFonts w:ascii="PT Astra Serif" w:hAnsi="PT Astra Serif" w:cs="Times New Roman"/>
          <w:sz w:val="28"/>
          <w:szCs w:val="28"/>
        </w:rPr>
        <w:t xml:space="preserve">органе исполнительной власти </w:t>
      </w:r>
      <w:r w:rsidRPr="004A0661">
        <w:rPr>
          <w:rFonts w:ascii="PT Astra Serif" w:hAnsi="PT Astra Serif" w:cs="Times New Roman"/>
          <w:sz w:val="28"/>
          <w:szCs w:val="28"/>
        </w:rPr>
        <w:t>Свердловской области</w:t>
      </w:r>
      <w:r w:rsidRPr="006B56A4">
        <w:rPr>
          <w:rFonts w:ascii="PT Astra Serif" w:hAnsi="PT Astra Serif" w:cs="Times New Roman"/>
          <w:sz w:val="28"/>
          <w:szCs w:val="28"/>
        </w:rPr>
        <w:t xml:space="preserve">, и соблюдения государственными гражданскими служащими Свердловской области, замещающими должности государственной гражданской службы Свердловской области в </w:t>
      </w:r>
      <w:r>
        <w:rPr>
          <w:rFonts w:ascii="PT Astra Serif" w:hAnsi="PT Astra Serif" w:cs="Times New Roman"/>
          <w:sz w:val="28"/>
          <w:szCs w:val="28"/>
        </w:rPr>
        <w:t xml:space="preserve">органе исполнительной власти </w:t>
      </w:r>
      <w:r w:rsidRPr="004A0661">
        <w:rPr>
          <w:rFonts w:ascii="PT Astra Serif" w:hAnsi="PT Astra Serif" w:cs="Times New Roman"/>
          <w:sz w:val="28"/>
          <w:szCs w:val="28"/>
        </w:rPr>
        <w:t>Свердловской области</w:t>
      </w:r>
      <w:r w:rsidRPr="006B56A4">
        <w:rPr>
          <w:rFonts w:ascii="PT Astra Serif" w:hAnsi="PT Astra Serif" w:cs="Times New Roman"/>
          <w:sz w:val="28"/>
          <w:szCs w:val="28"/>
        </w:rPr>
        <w:t>, требований к служебному поведению</w:t>
      </w:r>
      <w:r>
        <w:rPr>
          <w:rFonts w:ascii="PT Astra Serif" w:hAnsi="PT Astra Serif" w:cs="Times New Roman"/>
          <w:sz w:val="28"/>
          <w:szCs w:val="28"/>
        </w:rPr>
        <w:t xml:space="preserve">, </w:t>
      </w:r>
      <w:r w:rsidRPr="006B56A4">
        <w:rPr>
          <w:rFonts w:ascii="PT Astra Serif" w:hAnsi="PT Astra Serif" w:cs="Times New Roman"/>
          <w:sz w:val="28"/>
          <w:szCs w:val="28"/>
        </w:rPr>
        <w:t>отсутствует.</w:t>
      </w:r>
    </w:p>
    <w:p w:rsidR="001B3651" w:rsidRDefault="001B3651" w:rsidP="007256A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007256A2">
        <w:rPr>
          <w:rFonts w:ascii="PT Astra Serif" w:hAnsi="PT Astra Serif" w:cs="Times New Roman"/>
          <w:sz w:val="28"/>
          <w:szCs w:val="28"/>
        </w:rPr>
        <w:t xml:space="preserve">Проектом </w:t>
      </w:r>
      <w:r w:rsidR="001227F8">
        <w:rPr>
          <w:rFonts w:ascii="PT Astra Serif" w:hAnsi="PT Astra Serif" w:cs="Times New Roman"/>
          <w:sz w:val="28"/>
          <w:szCs w:val="28"/>
        </w:rPr>
        <w:t>нормативного правового акта</w:t>
      </w:r>
      <w:r w:rsidR="007256A2">
        <w:rPr>
          <w:rFonts w:ascii="PT Astra Serif" w:hAnsi="PT Astra Serif" w:cs="Times New Roman"/>
          <w:sz w:val="28"/>
          <w:szCs w:val="28"/>
        </w:rPr>
        <w:t xml:space="preserve"> органа исполнительной власти </w:t>
      </w:r>
      <w:r w:rsidR="007256A2" w:rsidRPr="004A0661">
        <w:rPr>
          <w:rFonts w:ascii="PT Astra Serif" w:hAnsi="PT Astra Serif" w:cs="Times New Roman"/>
          <w:sz w:val="28"/>
          <w:szCs w:val="28"/>
        </w:rPr>
        <w:t>Свердловской области</w:t>
      </w:r>
      <w:r w:rsidR="007256A2">
        <w:rPr>
          <w:rFonts w:ascii="PT Astra Serif" w:hAnsi="PT Astra Serif" w:cs="Times New Roman"/>
          <w:sz w:val="28"/>
          <w:szCs w:val="28"/>
        </w:rPr>
        <w:t xml:space="preserve"> предполагалось </w:t>
      </w:r>
      <w:r w:rsidR="007256A2" w:rsidRPr="007256A2">
        <w:rPr>
          <w:rFonts w:ascii="PT Astra Serif" w:hAnsi="PT Astra Serif" w:cs="Times New Roman"/>
          <w:sz w:val="28"/>
          <w:szCs w:val="28"/>
        </w:rPr>
        <w:t>утверд</w:t>
      </w:r>
      <w:r w:rsidR="007256A2">
        <w:rPr>
          <w:rFonts w:ascii="PT Astra Serif" w:hAnsi="PT Astra Serif" w:cs="Times New Roman"/>
          <w:sz w:val="28"/>
          <w:szCs w:val="28"/>
        </w:rPr>
        <w:t>ить</w:t>
      </w:r>
      <w:r w:rsidR="007256A2" w:rsidRPr="007256A2">
        <w:rPr>
          <w:rFonts w:ascii="PT Astra Serif" w:hAnsi="PT Astra Serif" w:cs="Times New Roman"/>
          <w:sz w:val="28"/>
          <w:szCs w:val="28"/>
        </w:rPr>
        <w:t xml:space="preserve"> </w:t>
      </w:r>
      <w:r w:rsidR="007256A2">
        <w:rPr>
          <w:rFonts w:ascii="PT Astra Serif" w:hAnsi="PT Astra Serif" w:cs="Times New Roman"/>
          <w:sz w:val="28"/>
          <w:szCs w:val="28"/>
        </w:rPr>
        <w:t>п</w:t>
      </w:r>
      <w:r w:rsidR="007256A2" w:rsidRPr="007256A2">
        <w:rPr>
          <w:rFonts w:ascii="PT Astra Serif" w:hAnsi="PT Astra Serif" w:cs="Times New Roman"/>
          <w:sz w:val="28"/>
          <w:szCs w:val="28"/>
        </w:rPr>
        <w:t>оложени</w:t>
      </w:r>
      <w:r w:rsidR="007256A2">
        <w:rPr>
          <w:rFonts w:ascii="PT Astra Serif" w:hAnsi="PT Astra Serif" w:cs="Times New Roman"/>
          <w:sz w:val="28"/>
          <w:szCs w:val="28"/>
        </w:rPr>
        <w:t>е</w:t>
      </w:r>
      <w:r w:rsidR="007256A2" w:rsidRPr="007256A2">
        <w:rPr>
          <w:rFonts w:ascii="PT Astra Serif" w:hAnsi="PT Astra Serif" w:cs="Times New Roman"/>
          <w:sz w:val="28"/>
          <w:szCs w:val="28"/>
        </w:rPr>
        <w:t xml:space="preserve"> о представлении гражданами, претендующими на замещение должностей государственной гражданской службы</w:t>
      </w:r>
      <w:r w:rsidR="006B56A4" w:rsidRPr="006B56A4">
        <w:rPr>
          <w:rFonts w:ascii="PT Astra Serif" w:hAnsi="PT Astra Serif" w:cs="Times New Roman"/>
          <w:sz w:val="28"/>
          <w:szCs w:val="28"/>
        </w:rPr>
        <w:t xml:space="preserve"> </w:t>
      </w:r>
      <w:r w:rsidR="006B56A4" w:rsidRPr="004A0661">
        <w:rPr>
          <w:rFonts w:ascii="PT Astra Serif" w:hAnsi="PT Astra Serif" w:cs="Times New Roman"/>
          <w:sz w:val="28"/>
          <w:szCs w:val="28"/>
        </w:rPr>
        <w:t>Свердловской области</w:t>
      </w:r>
      <w:r w:rsidR="007256A2" w:rsidRPr="007256A2">
        <w:rPr>
          <w:rFonts w:ascii="PT Astra Serif" w:hAnsi="PT Astra Serif" w:cs="Times New Roman"/>
          <w:sz w:val="28"/>
          <w:szCs w:val="28"/>
        </w:rPr>
        <w:t xml:space="preserve">, и </w:t>
      </w:r>
      <w:r w:rsidR="007256A2" w:rsidRPr="007256A2">
        <w:rPr>
          <w:rFonts w:ascii="PT Astra Serif" w:hAnsi="PT Astra Serif" w:cs="Times New Roman"/>
          <w:sz w:val="28"/>
          <w:szCs w:val="28"/>
        </w:rPr>
        <w:lastRenderedPageBreak/>
        <w:t>государственными гражданскими служащими</w:t>
      </w:r>
      <w:r w:rsidR="006B56A4" w:rsidRPr="006B56A4">
        <w:rPr>
          <w:rFonts w:ascii="PT Astra Serif" w:hAnsi="PT Astra Serif" w:cs="Times New Roman"/>
          <w:sz w:val="28"/>
          <w:szCs w:val="28"/>
        </w:rPr>
        <w:t xml:space="preserve"> </w:t>
      </w:r>
      <w:r w:rsidR="006B56A4" w:rsidRPr="004A0661">
        <w:rPr>
          <w:rFonts w:ascii="PT Astra Serif" w:hAnsi="PT Astra Serif" w:cs="Times New Roman"/>
          <w:sz w:val="28"/>
          <w:szCs w:val="28"/>
        </w:rPr>
        <w:t>Свердловской области</w:t>
      </w:r>
      <w:r w:rsidR="007256A2" w:rsidRPr="007256A2">
        <w:rPr>
          <w:rFonts w:ascii="PT Astra Serif" w:hAnsi="PT Astra Serif" w:cs="Times New Roman"/>
          <w:sz w:val="28"/>
          <w:szCs w:val="28"/>
        </w:rPr>
        <w:t xml:space="preserve"> сведений о доходах, расходах, об имуществе и обязательствах имущественного характера</w:t>
      </w:r>
      <w:r w:rsidR="007256A2">
        <w:rPr>
          <w:rFonts w:ascii="PT Astra Serif" w:hAnsi="PT Astra Serif" w:cs="Times New Roman"/>
          <w:sz w:val="28"/>
          <w:szCs w:val="28"/>
        </w:rPr>
        <w:t>.</w:t>
      </w:r>
    </w:p>
    <w:p w:rsidR="007256A2" w:rsidRPr="007256A2" w:rsidRDefault="007256A2" w:rsidP="007256A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В то же время с</w:t>
      </w:r>
      <w:r w:rsidRPr="007256A2">
        <w:rPr>
          <w:rFonts w:ascii="PT Astra Serif" w:hAnsi="PT Astra Serif" w:cs="Times New Roman"/>
          <w:sz w:val="28"/>
          <w:szCs w:val="28"/>
        </w:rPr>
        <w:t>огласно части второй пункта 1 статьи 27 Закона Свердловской области «Об особенностях государственной гражданской службы Свердловской области» положение о представлении гражданином, претендующим на замещение должности государственной гражданской службы Свердловской области, сведений о доходах, об имуществе и обязательствах имущественного характера, предусмотренных Федеральным законом «О противодействии коррупции», утверждается нормативным правовым актом, принимаемым Губернатором Свердловской области.</w:t>
      </w:r>
    </w:p>
    <w:p w:rsidR="007256A2" w:rsidRPr="007256A2" w:rsidRDefault="007256A2" w:rsidP="007256A2">
      <w:pPr>
        <w:spacing w:after="0" w:line="240" w:lineRule="auto"/>
        <w:ind w:firstLine="709"/>
        <w:jc w:val="both"/>
        <w:rPr>
          <w:rFonts w:ascii="PT Astra Serif" w:hAnsi="PT Astra Serif" w:cs="Times New Roman"/>
          <w:sz w:val="28"/>
          <w:szCs w:val="28"/>
        </w:rPr>
      </w:pPr>
      <w:r w:rsidRPr="007256A2">
        <w:rPr>
          <w:rFonts w:ascii="PT Astra Serif" w:hAnsi="PT Astra Serif" w:cs="Times New Roman"/>
          <w:sz w:val="28"/>
          <w:szCs w:val="28"/>
        </w:rPr>
        <w:t>Частью второй пункта 1 статьи 27-1 Закона Свердловской области «Об особенностях государственной гражданской службы Свердловской области» определено, что положение о представлении государственным гражданским служащим Свердловской области сведений о расходах, предусмотренных Федеральным законом «О контроле за соответствием расходов лиц, замещающих государственные должности, и иных лиц их доходам», утверждается нормативным правовым актом, принимаемым Губернатором Свердловской области.</w:t>
      </w:r>
    </w:p>
    <w:p w:rsidR="007256A2" w:rsidRPr="007256A2" w:rsidRDefault="007256A2" w:rsidP="007256A2">
      <w:pPr>
        <w:spacing w:after="0" w:line="240" w:lineRule="auto"/>
        <w:ind w:firstLine="709"/>
        <w:jc w:val="both"/>
        <w:rPr>
          <w:rFonts w:ascii="PT Astra Serif" w:hAnsi="PT Astra Serif" w:cs="Times New Roman"/>
          <w:sz w:val="28"/>
          <w:szCs w:val="28"/>
        </w:rPr>
      </w:pPr>
      <w:r w:rsidRPr="007256A2">
        <w:rPr>
          <w:rFonts w:ascii="PT Astra Serif" w:hAnsi="PT Astra Serif" w:cs="Times New Roman"/>
          <w:sz w:val="28"/>
          <w:szCs w:val="28"/>
        </w:rPr>
        <w:t>Таким образом, утверждение положения о представлении гражданином, претендующим на замещение должности государственной гражданской службы Свердловской области, сведений о доходах, расходах, об имуществе и обязательствах имущественного характера, предусмотренных Федеральным законом «О противодействии коррупции», относится к полномочиям Губернатора Свердловской области.</w:t>
      </w:r>
    </w:p>
    <w:p w:rsidR="007256A2" w:rsidRPr="007256A2" w:rsidRDefault="007256A2" w:rsidP="007256A2">
      <w:pPr>
        <w:spacing w:after="0" w:line="240" w:lineRule="auto"/>
        <w:ind w:firstLine="709"/>
        <w:jc w:val="both"/>
        <w:rPr>
          <w:rFonts w:ascii="PT Astra Serif" w:hAnsi="PT Astra Serif" w:cs="Times New Roman"/>
          <w:sz w:val="28"/>
          <w:szCs w:val="28"/>
        </w:rPr>
      </w:pPr>
      <w:r w:rsidRPr="007256A2">
        <w:rPr>
          <w:rFonts w:ascii="PT Astra Serif" w:hAnsi="PT Astra Serif" w:cs="Times New Roman"/>
          <w:sz w:val="28"/>
          <w:szCs w:val="28"/>
        </w:rPr>
        <w:t>Во исполнение указанного полномочия издан указ Губернатора Свердловской области от 15.12.2020 № 700-УГ «О некоторых вопросах организации представления и приема сведений о доходах, расходах, об имуществе и обязательствах имущественного характера», которым утверждено Положение о представлении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сведений о доходах, расходах, об имуществе и обязательствах имущественного характера.</w:t>
      </w:r>
    </w:p>
    <w:p w:rsidR="009B2F81" w:rsidRDefault="007256A2" w:rsidP="004A0661">
      <w:pPr>
        <w:spacing w:after="0" w:line="240" w:lineRule="auto"/>
        <w:ind w:firstLine="709"/>
        <w:jc w:val="both"/>
        <w:rPr>
          <w:rFonts w:ascii="PT Astra Serif" w:hAnsi="PT Astra Serif" w:cs="Times New Roman"/>
          <w:sz w:val="28"/>
          <w:szCs w:val="28"/>
        </w:rPr>
      </w:pPr>
      <w:r w:rsidRPr="007256A2">
        <w:rPr>
          <w:rFonts w:ascii="PT Astra Serif" w:hAnsi="PT Astra Serif" w:cs="Times New Roman"/>
          <w:sz w:val="28"/>
          <w:szCs w:val="28"/>
        </w:rPr>
        <w:t xml:space="preserve">На основании изложенного необходимость принятия </w:t>
      </w:r>
      <w:r w:rsidR="001227F8">
        <w:rPr>
          <w:rFonts w:ascii="PT Astra Serif" w:hAnsi="PT Astra Serif" w:cs="Times New Roman"/>
          <w:sz w:val="28"/>
          <w:szCs w:val="28"/>
        </w:rPr>
        <w:t xml:space="preserve">нормативного правового акта органа исполнительной власти </w:t>
      </w:r>
      <w:r w:rsidR="001227F8" w:rsidRPr="004A0661">
        <w:rPr>
          <w:rFonts w:ascii="PT Astra Serif" w:hAnsi="PT Astra Serif" w:cs="Times New Roman"/>
          <w:sz w:val="28"/>
          <w:szCs w:val="28"/>
        </w:rPr>
        <w:t>Свердловской области</w:t>
      </w:r>
      <w:r w:rsidR="001227F8">
        <w:rPr>
          <w:rFonts w:ascii="PT Astra Serif" w:hAnsi="PT Astra Serif" w:cs="Times New Roman"/>
          <w:sz w:val="28"/>
          <w:szCs w:val="28"/>
        </w:rPr>
        <w:t>, утверждающего</w:t>
      </w:r>
      <w:r w:rsidR="001227F8" w:rsidRPr="007256A2">
        <w:rPr>
          <w:rFonts w:ascii="PT Astra Serif" w:hAnsi="PT Astra Serif" w:cs="Times New Roman"/>
          <w:sz w:val="28"/>
          <w:szCs w:val="28"/>
        </w:rPr>
        <w:t xml:space="preserve"> </w:t>
      </w:r>
      <w:r w:rsidR="001227F8">
        <w:rPr>
          <w:rFonts w:ascii="PT Astra Serif" w:hAnsi="PT Astra Serif" w:cs="Times New Roman"/>
          <w:sz w:val="28"/>
          <w:szCs w:val="28"/>
        </w:rPr>
        <w:t>п</w:t>
      </w:r>
      <w:r w:rsidR="001227F8" w:rsidRPr="007256A2">
        <w:rPr>
          <w:rFonts w:ascii="PT Astra Serif" w:hAnsi="PT Astra Serif" w:cs="Times New Roman"/>
          <w:sz w:val="28"/>
          <w:szCs w:val="28"/>
        </w:rPr>
        <w:t>оложени</w:t>
      </w:r>
      <w:r w:rsidR="001227F8">
        <w:rPr>
          <w:rFonts w:ascii="PT Astra Serif" w:hAnsi="PT Astra Serif" w:cs="Times New Roman"/>
          <w:sz w:val="28"/>
          <w:szCs w:val="28"/>
        </w:rPr>
        <w:t>е</w:t>
      </w:r>
      <w:r w:rsidR="001227F8" w:rsidRPr="007256A2">
        <w:rPr>
          <w:rFonts w:ascii="PT Astra Serif" w:hAnsi="PT Astra Serif" w:cs="Times New Roman"/>
          <w:sz w:val="28"/>
          <w:szCs w:val="28"/>
        </w:rPr>
        <w:t xml:space="preserve"> о представлении гражданами, претендующими на замещение должностей государственной гражданской службы</w:t>
      </w:r>
      <w:r w:rsidR="006B56A4" w:rsidRPr="006B56A4">
        <w:rPr>
          <w:rFonts w:ascii="PT Astra Serif" w:hAnsi="PT Astra Serif" w:cs="Times New Roman"/>
          <w:sz w:val="28"/>
          <w:szCs w:val="28"/>
        </w:rPr>
        <w:t xml:space="preserve"> </w:t>
      </w:r>
      <w:r w:rsidR="006B56A4" w:rsidRPr="004A0661">
        <w:rPr>
          <w:rFonts w:ascii="PT Astra Serif" w:hAnsi="PT Astra Serif" w:cs="Times New Roman"/>
          <w:sz w:val="28"/>
          <w:szCs w:val="28"/>
        </w:rPr>
        <w:t>Свердловской области</w:t>
      </w:r>
      <w:r w:rsidR="001227F8" w:rsidRPr="007256A2">
        <w:rPr>
          <w:rFonts w:ascii="PT Astra Serif" w:hAnsi="PT Astra Serif" w:cs="Times New Roman"/>
          <w:sz w:val="28"/>
          <w:szCs w:val="28"/>
        </w:rPr>
        <w:t xml:space="preserve">, и государственными гражданскими служащими </w:t>
      </w:r>
      <w:r w:rsidR="006B56A4" w:rsidRPr="004A0661">
        <w:rPr>
          <w:rFonts w:ascii="PT Astra Serif" w:hAnsi="PT Astra Serif" w:cs="Times New Roman"/>
          <w:sz w:val="28"/>
          <w:szCs w:val="28"/>
        </w:rPr>
        <w:t>Свердловской области</w:t>
      </w:r>
      <w:r w:rsidR="006B56A4">
        <w:rPr>
          <w:rFonts w:ascii="PT Astra Serif" w:hAnsi="PT Astra Serif" w:cs="Times New Roman"/>
          <w:sz w:val="28"/>
          <w:szCs w:val="28"/>
        </w:rPr>
        <w:t xml:space="preserve"> </w:t>
      </w:r>
      <w:r w:rsidR="001227F8" w:rsidRPr="007256A2">
        <w:rPr>
          <w:rFonts w:ascii="PT Astra Serif" w:hAnsi="PT Astra Serif" w:cs="Times New Roman"/>
          <w:sz w:val="28"/>
          <w:szCs w:val="28"/>
        </w:rPr>
        <w:t>сведений о доходах, расходах, об имуществе и обязательствах имущественного характера</w:t>
      </w:r>
      <w:r w:rsidR="001227F8">
        <w:rPr>
          <w:rFonts w:ascii="PT Astra Serif" w:hAnsi="PT Astra Serif" w:cs="Times New Roman"/>
          <w:sz w:val="28"/>
          <w:szCs w:val="28"/>
        </w:rPr>
        <w:t xml:space="preserve">, </w:t>
      </w:r>
      <w:r w:rsidRPr="007256A2">
        <w:rPr>
          <w:rFonts w:ascii="PT Astra Serif" w:hAnsi="PT Astra Serif" w:cs="Times New Roman"/>
          <w:sz w:val="28"/>
          <w:szCs w:val="28"/>
        </w:rPr>
        <w:t>отсутствует.</w:t>
      </w:r>
      <w:bookmarkStart w:id="0" w:name="_GoBack"/>
      <w:bookmarkEnd w:id="0"/>
    </w:p>
    <w:sectPr w:rsidR="009B2F81" w:rsidSect="00A35EF1">
      <w:headerReference w:type="default" r:id="rId8"/>
      <w:pgSz w:w="11906" w:h="16838"/>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62F" w:rsidRDefault="00EF762F" w:rsidP="00795F8B">
      <w:pPr>
        <w:spacing w:after="0" w:line="240" w:lineRule="auto"/>
      </w:pPr>
      <w:r>
        <w:separator/>
      </w:r>
    </w:p>
  </w:endnote>
  <w:endnote w:type="continuationSeparator" w:id="0">
    <w:p w:rsidR="00EF762F" w:rsidRDefault="00EF762F" w:rsidP="0079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62F" w:rsidRDefault="00EF762F" w:rsidP="00795F8B">
      <w:pPr>
        <w:spacing w:after="0" w:line="240" w:lineRule="auto"/>
      </w:pPr>
      <w:r>
        <w:separator/>
      </w:r>
    </w:p>
  </w:footnote>
  <w:footnote w:type="continuationSeparator" w:id="0">
    <w:p w:rsidR="00EF762F" w:rsidRDefault="00EF762F" w:rsidP="00795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35553"/>
      <w:docPartObj>
        <w:docPartGallery w:val="Page Numbers (Top of Page)"/>
        <w:docPartUnique/>
      </w:docPartObj>
    </w:sdtPr>
    <w:sdtEndPr/>
    <w:sdtContent>
      <w:p w:rsidR="00795F8B" w:rsidRDefault="00795F8B">
        <w:pPr>
          <w:pStyle w:val="a6"/>
          <w:jc w:val="center"/>
        </w:pPr>
        <w:r>
          <w:fldChar w:fldCharType="begin"/>
        </w:r>
        <w:r>
          <w:instrText>PAGE   \* MERGEFORMAT</w:instrText>
        </w:r>
        <w:r>
          <w:fldChar w:fldCharType="separate"/>
        </w:r>
        <w:r w:rsidR="006B56A4">
          <w:rPr>
            <w:noProof/>
          </w:rPr>
          <w:t>10</w:t>
        </w:r>
        <w:r>
          <w:fldChar w:fldCharType="end"/>
        </w:r>
      </w:p>
    </w:sdtContent>
  </w:sdt>
  <w:p w:rsidR="00795F8B" w:rsidRDefault="00795F8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2A0"/>
    <w:rsid w:val="00000E32"/>
    <w:rsid w:val="0001180C"/>
    <w:rsid w:val="00014BAC"/>
    <w:rsid w:val="0004632C"/>
    <w:rsid w:val="00074D88"/>
    <w:rsid w:val="001227F8"/>
    <w:rsid w:val="00131C80"/>
    <w:rsid w:val="00135717"/>
    <w:rsid w:val="00144CD9"/>
    <w:rsid w:val="00190A6E"/>
    <w:rsid w:val="001978B8"/>
    <w:rsid w:val="001A27A6"/>
    <w:rsid w:val="001B1388"/>
    <w:rsid w:val="001B1D50"/>
    <w:rsid w:val="001B3651"/>
    <w:rsid w:val="001E636D"/>
    <w:rsid w:val="001F2B58"/>
    <w:rsid w:val="00243CDF"/>
    <w:rsid w:val="002616A4"/>
    <w:rsid w:val="00270630"/>
    <w:rsid w:val="00296B47"/>
    <w:rsid w:val="00302235"/>
    <w:rsid w:val="0034087B"/>
    <w:rsid w:val="003538D4"/>
    <w:rsid w:val="00396CB4"/>
    <w:rsid w:val="003A14F8"/>
    <w:rsid w:val="003A2808"/>
    <w:rsid w:val="003F5853"/>
    <w:rsid w:val="004377CE"/>
    <w:rsid w:val="00452834"/>
    <w:rsid w:val="004606B9"/>
    <w:rsid w:val="004A0661"/>
    <w:rsid w:val="004A2029"/>
    <w:rsid w:val="004C36FC"/>
    <w:rsid w:val="004E2BE1"/>
    <w:rsid w:val="005650E6"/>
    <w:rsid w:val="005C6E25"/>
    <w:rsid w:val="005D638B"/>
    <w:rsid w:val="006114FD"/>
    <w:rsid w:val="00675E45"/>
    <w:rsid w:val="006B475C"/>
    <w:rsid w:val="006B56A4"/>
    <w:rsid w:val="006F2294"/>
    <w:rsid w:val="00705386"/>
    <w:rsid w:val="007256A2"/>
    <w:rsid w:val="00730B00"/>
    <w:rsid w:val="00732A71"/>
    <w:rsid w:val="00745EFC"/>
    <w:rsid w:val="00767167"/>
    <w:rsid w:val="00795F8B"/>
    <w:rsid w:val="007A796D"/>
    <w:rsid w:val="007F34AA"/>
    <w:rsid w:val="008072A9"/>
    <w:rsid w:val="008171A9"/>
    <w:rsid w:val="0084067A"/>
    <w:rsid w:val="008B1BB2"/>
    <w:rsid w:val="008D0048"/>
    <w:rsid w:val="00916CB6"/>
    <w:rsid w:val="009278D6"/>
    <w:rsid w:val="00932AEA"/>
    <w:rsid w:val="00962AE3"/>
    <w:rsid w:val="009B2F81"/>
    <w:rsid w:val="009B3426"/>
    <w:rsid w:val="009D13B7"/>
    <w:rsid w:val="009E54F3"/>
    <w:rsid w:val="009F06EB"/>
    <w:rsid w:val="00A34D64"/>
    <w:rsid w:val="00A35EF1"/>
    <w:rsid w:val="00AC2F57"/>
    <w:rsid w:val="00AE5A7E"/>
    <w:rsid w:val="00B55ABF"/>
    <w:rsid w:val="00BA15FF"/>
    <w:rsid w:val="00BB44AF"/>
    <w:rsid w:val="00C048AB"/>
    <w:rsid w:val="00C27426"/>
    <w:rsid w:val="00C370C2"/>
    <w:rsid w:val="00C5283D"/>
    <w:rsid w:val="00C55DB8"/>
    <w:rsid w:val="00C662F5"/>
    <w:rsid w:val="00C92ECA"/>
    <w:rsid w:val="00CE02A0"/>
    <w:rsid w:val="00D72412"/>
    <w:rsid w:val="00D902C8"/>
    <w:rsid w:val="00D9628D"/>
    <w:rsid w:val="00DE307B"/>
    <w:rsid w:val="00DF5578"/>
    <w:rsid w:val="00E33B36"/>
    <w:rsid w:val="00E449F0"/>
    <w:rsid w:val="00E73FCA"/>
    <w:rsid w:val="00E85E43"/>
    <w:rsid w:val="00E90EE4"/>
    <w:rsid w:val="00EA0794"/>
    <w:rsid w:val="00EB70EE"/>
    <w:rsid w:val="00EC743B"/>
    <w:rsid w:val="00ED7CD1"/>
    <w:rsid w:val="00EF762F"/>
    <w:rsid w:val="00F25BA7"/>
    <w:rsid w:val="00F33C56"/>
    <w:rsid w:val="00F8534D"/>
    <w:rsid w:val="00FA42BC"/>
    <w:rsid w:val="00FA5C08"/>
    <w:rsid w:val="00FA60B1"/>
    <w:rsid w:val="00FC4F38"/>
    <w:rsid w:val="00FD7D23"/>
    <w:rsid w:val="00FE3DFD"/>
    <w:rsid w:val="00FF4C86"/>
    <w:rsid w:val="00FF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795F8B"/>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795F8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95F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5F8B"/>
  </w:style>
  <w:style w:type="paragraph" w:styleId="a8">
    <w:name w:val="footer"/>
    <w:basedOn w:val="a"/>
    <w:link w:val="a9"/>
    <w:uiPriority w:val="99"/>
    <w:unhideWhenUsed/>
    <w:rsid w:val="00795F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5F8B"/>
  </w:style>
  <w:style w:type="character" w:styleId="aa">
    <w:name w:val="Hyperlink"/>
    <w:basedOn w:val="a0"/>
    <w:uiPriority w:val="99"/>
    <w:semiHidden/>
    <w:unhideWhenUsed/>
    <w:rsid w:val="001A27A6"/>
    <w:rPr>
      <w:color w:val="0000FF"/>
      <w:u w:val="single"/>
    </w:rPr>
  </w:style>
  <w:style w:type="paragraph" w:styleId="ab">
    <w:name w:val="No Spacing"/>
    <w:uiPriority w:val="1"/>
    <w:qFormat/>
    <w:rsid w:val="002616A4"/>
    <w:pPr>
      <w:spacing w:after="0" w:line="240" w:lineRule="auto"/>
    </w:pPr>
  </w:style>
  <w:style w:type="paragraph" w:styleId="ac">
    <w:name w:val="Balloon Text"/>
    <w:basedOn w:val="a"/>
    <w:link w:val="ad"/>
    <w:uiPriority w:val="99"/>
    <w:semiHidden/>
    <w:unhideWhenUsed/>
    <w:rsid w:val="00FA42B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42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795F8B"/>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795F8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95F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5F8B"/>
  </w:style>
  <w:style w:type="paragraph" w:styleId="a8">
    <w:name w:val="footer"/>
    <w:basedOn w:val="a"/>
    <w:link w:val="a9"/>
    <w:uiPriority w:val="99"/>
    <w:unhideWhenUsed/>
    <w:rsid w:val="00795F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5F8B"/>
  </w:style>
  <w:style w:type="character" w:styleId="aa">
    <w:name w:val="Hyperlink"/>
    <w:basedOn w:val="a0"/>
    <w:uiPriority w:val="99"/>
    <w:semiHidden/>
    <w:unhideWhenUsed/>
    <w:rsid w:val="001A27A6"/>
    <w:rPr>
      <w:color w:val="0000FF"/>
      <w:u w:val="single"/>
    </w:rPr>
  </w:style>
  <w:style w:type="paragraph" w:styleId="ab">
    <w:name w:val="No Spacing"/>
    <w:uiPriority w:val="1"/>
    <w:qFormat/>
    <w:rsid w:val="002616A4"/>
    <w:pPr>
      <w:spacing w:after="0" w:line="240" w:lineRule="auto"/>
    </w:pPr>
  </w:style>
  <w:style w:type="paragraph" w:styleId="ac">
    <w:name w:val="Balloon Text"/>
    <w:basedOn w:val="a"/>
    <w:link w:val="ad"/>
    <w:uiPriority w:val="99"/>
    <w:semiHidden/>
    <w:unhideWhenUsed/>
    <w:rsid w:val="00FA42B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42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23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B31EE-F6B9-42F9-8882-5F84D854D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10</Pages>
  <Words>3522</Words>
  <Characters>20076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Маслинников Александр Андреевич</dc:creator>
  <cp:keywords/>
  <dc:description/>
  <cp:lastModifiedBy>Маслинников Александр Андреевич</cp:lastModifiedBy>
  <cp:revision>129</cp:revision>
  <cp:lastPrinted>2025-07-01T12:00:00Z</cp:lastPrinted>
  <dcterms:created xsi:type="dcterms:W3CDTF">2020-04-17T09:16:00Z</dcterms:created>
  <dcterms:modified xsi:type="dcterms:W3CDTF">2026-06-30T10:07:00Z</dcterms:modified>
</cp:coreProperties>
</file>