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BF2" w:rsidRPr="00EF7BF2" w:rsidRDefault="00EF7BF2" w:rsidP="00EF7BF2">
      <w:pPr>
        <w:spacing w:after="240" w:line="240" w:lineRule="auto"/>
        <w:jc w:val="center"/>
        <w:textAlignment w:val="baseline"/>
        <w:outlineLvl w:val="1"/>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t>КОНВЕНЦИЯ</w:t>
      </w:r>
      <w:r w:rsidRPr="00EF7BF2">
        <w:rPr>
          <w:rFonts w:ascii="Arial" w:eastAsia="Times New Roman" w:hAnsi="Arial" w:cs="Arial"/>
          <w:b/>
          <w:bCs/>
          <w:color w:val="444444"/>
          <w:sz w:val="24"/>
          <w:szCs w:val="24"/>
          <w:lang w:eastAsia="ru-RU"/>
        </w:rPr>
        <w:br/>
        <w:t>ПО ВОПРОСАМ ГРАЖДАНСКОГО ПРОЦЕССА*</w:t>
      </w:r>
    </w:p>
    <w:p w:rsidR="00EF7BF2" w:rsidRPr="00EF7BF2" w:rsidRDefault="00EF7BF2" w:rsidP="00EF7BF2">
      <w:pPr>
        <w:spacing w:after="0" w:line="240" w:lineRule="auto"/>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proofErr w:type="gramStart"/>
      <w:r w:rsidRPr="00EF7BF2">
        <w:rPr>
          <w:rFonts w:ascii="Arial" w:eastAsia="Times New Roman" w:hAnsi="Arial" w:cs="Arial"/>
          <w:color w:val="444444"/>
          <w:sz w:val="24"/>
          <w:szCs w:val="24"/>
          <w:lang w:eastAsia="ru-RU"/>
        </w:rPr>
        <w:t>*  Для</w:t>
      </w:r>
      <w:proofErr w:type="gramEnd"/>
      <w:r w:rsidRPr="00EF7BF2">
        <w:rPr>
          <w:rFonts w:ascii="Arial" w:eastAsia="Times New Roman" w:hAnsi="Arial" w:cs="Arial"/>
          <w:color w:val="444444"/>
          <w:sz w:val="24"/>
          <w:szCs w:val="24"/>
          <w:lang w:eastAsia="ru-RU"/>
        </w:rPr>
        <w:t xml:space="preserve"> СССР вступила в силу 26 июня 1967 года.</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Участниками Конвенции являются: Австрия, Бельгия, Ватикан, Венгрия, Дания, Египет, Израиль, Испания, Италия, Ливан, Люксембург, Марокко, Нидерланды, Норвегия, Польша, Португалия, Россия, Румыния, Суринам, Турция, Финляндия, Франция, ФРГ, Чехословакия, Швейцария, Швеция, Югославия, Япония.</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О действии настоящей Конвенции см. </w:t>
      </w:r>
      <w:hyperlink r:id="rId4" w:anchor="7DK0KB" w:history="1">
        <w:r w:rsidRPr="00EF7BF2">
          <w:rPr>
            <w:rFonts w:ascii="Arial" w:eastAsia="Times New Roman" w:hAnsi="Arial" w:cs="Arial"/>
            <w:color w:val="3451A0"/>
            <w:sz w:val="24"/>
            <w:szCs w:val="24"/>
            <w:u w:val="single"/>
            <w:lang w:eastAsia="ru-RU"/>
          </w:rPr>
          <w:t>письмо Высшего Арбитражного Суда РФ от 16 августа 1995 г. N ОМ-230</w:t>
        </w:r>
      </w:hyperlink>
      <w:r w:rsidRPr="00EF7BF2">
        <w:rPr>
          <w:rFonts w:ascii="Arial" w:eastAsia="Times New Roman" w:hAnsi="Arial" w:cs="Arial"/>
          <w:color w:val="444444"/>
          <w:sz w:val="24"/>
          <w:szCs w:val="24"/>
          <w:lang w:eastAsia="ru-RU"/>
        </w:rPr>
        <w:t>.</w:t>
      </w:r>
    </w:p>
    <w:p w:rsidR="00EF7BF2" w:rsidRPr="00EF7BF2" w:rsidRDefault="00EF7BF2" w:rsidP="00EF7BF2">
      <w:pPr>
        <w:spacing w:after="0" w:line="240" w:lineRule="auto"/>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     </w:t>
      </w:r>
    </w:p>
    <w:p w:rsidR="00EF7BF2" w:rsidRPr="00EF7BF2" w:rsidRDefault="00EF7BF2" w:rsidP="00EF7BF2">
      <w:pPr>
        <w:spacing w:after="240" w:line="240" w:lineRule="auto"/>
        <w:jc w:val="center"/>
        <w:textAlignment w:val="baseline"/>
        <w:outlineLvl w:val="1"/>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t>I. Вручение судебных и внесудебных документов</w:t>
      </w:r>
      <w:r w:rsidRPr="00EF7BF2">
        <w:rPr>
          <w:rFonts w:ascii="Arial" w:eastAsia="Times New Roman" w:hAnsi="Arial" w:cs="Arial"/>
          <w:b/>
          <w:bCs/>
          <w:color w:val="444444"/>
          <w:sz w:val="24"/>
          <w:szCs w:val="24"/>
          <w:lang w:eastAsia="ru-RU"/>
        </w:rPr>
        <w:br/>
      </w:r>
      <w:r w:rsidRPr="00EF7BF2">
        <w:rPr>
          <w:rFonts w:ascii="Arial" w:eastAsia="Times New Roman" w:hAnsi="Arial" w:cs="Arial"/>
          <w:b/>
          <w:bCs/>
          <w:color w:val="444444"/>
          <w:sz w:val="24"/>
          <w:szCs w:val="24"/>
          <w:lang w:eastAsia="ru-RU"/>
        </w:rPr>
        <w:br/>
        <w:t>Статья 1</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Вручение документов по гражданским или торговым делам лицам, находящимся за границей, производится в Договаривающихся государствах по просьбе консула запрашивающего государства, направляемой властям, которые будут указаны запрашиваемым государством. Просьба с указанием властей, от которых исходит передаваемый документ, имен и качества сторон, адреса получателя, характера документа, о котором идет речь, должна быть изложена на языке запрашиваемых властей. Эти власти направляют консулу подтверждение вручения документа или объяснения причин, по которым оно не могло состояться.</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Все затруднения, возникающие в связи с такой просьбой консула, разрешаются дипломатическим путем.</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Каждое Договаривающееся государство может заявить в уведомлении другим Договаривающимся государствам, что оно желает, чтобы просьба о вручении документов, содержащих данные, указанные в первом абзаце, передавались ему дипломатическим путем.</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Ничто в предыдущих положениях не препятствует тому, чтобы два Договаривающихся государства согласились разрешить непосредственные сношения между их соответствующими властями.</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2</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Вручение документов производится при посредстве властей, компетентных по законодательству запрашиваемого государства. Эти власти могут, за исключением случаев, предусмотренных в статье 3, ограничиться вручением документа путем передачи его адресату, если последний примет его добровольно.</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t> </w:t>
      </w:r>
      <w:r w:rsidRPr="00EF7BF2">
        <w:rPr>
          <w:rFonts w:ascii="Arial" w:eastAsia="Times New Roman" w:hAnsi="Arial" w:cs="Arial"/>
          <w:b/>
          <w:bCs/>
          <w:color w:val="444444"/>
          <w:sz w:val="24"/>
          <w:szCs w:val="24"/>
          <w:lang w:eastAsia="ru-RU"/>
        </w:rPr>
        <w:br/>
        <w:t>Статья 3</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lastRenderedPageBreak/>
        <w:t>К просьбе прилагается копия документа, подлежащего вручению, в двух экземплярах.</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Если документ, подлежащий вручению, составлен на языке запрашиваемых властей, или на языке, о котором достигнута договоренность между двумя заинтересованными государствами, или если к этому документу прилагается его перевод на один из вышеуказанных языков, запрашиваемые власти, в случае если в просьбе будет выражено о том пожелание, могут вручить означенный документ в порядке, установленном его внутренним законодательством для такого рода случаев, или в особом порядке, если он не противоречит этому законодательству. Если такого пожелания выражено не было, запрошенные власти вручат документ в порядке, предусмотренном </w:t>
      </w:r>
      <w:hyperlink r:id="rId5" w:anchor="6500IL" w:history="1">
        <w:r w:rsidRPr="00EF7BF2">
          <w:rPr>
            <w:rFonts w:ascii="Arial" w:eastAsia="Times New Roman" w:hAnsi="Arial" w:cs="Arial"/>
            <w:color w:val="3451A0"/>
            <w:sz w:val="24"/>
            <w:szCs w:val="24"/>
            <w:u w:val="single"/>
            <w:lang w:eastAsia="ru-RU"/>
          </w:rPr>
          <w:t>статьей 2</w:t>
        </w:r>
      </w:hyperlink>
      <w:r w:rsidRPr="00EF7BF2">
        <w:rPr>
          <w:rFonts w:ascii="Arial" w:eastAsia="Times New Roman" w:hAnsi="Arial" w:cs="Arial"/>
          <w:color w:val="444444"/>
          <w:sz w:val="24"/>
          <w:szCs w:val="24"/>
          <w:lang w:eastAsia="ru-RU"/>
        </w:rPr>
        <w:t>.</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При отсутствии соглашения, предусматривающего иной порядок, точность перевода, о котором упоминается в предшествующем абзаце, должна быть удостоверена дипломатическим или консульским представителем запрашивающего государства или присяжным переводчиком запрашиваемого государства.</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4</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Во вручении судебного документа, предусмотренного в </w:t>
      </w:r>
      <w:hyperlink r:id="rId6" w:anchor="6500IL" w:history="1">
        <w:r w:rsidRPr="00EF7BF2">
          <w:rPr>
            <w:rFonts w:ascii="Arial" w:eastAsia="Times New Roman" w:hAnsi="Arial" w:cs="Arial"/>
            <w:color w:val="3451A0"/>
            <w:sz w:val="24"/>
            <w:szCs w:val="24"/>
            <w:u w:val="single"/>
            <w:lang w:eastAsia="ru-RU"/>
          </w:rPr>
          <w:t>статьях 1</w:t>
        </w:r>
      </w:hyperlink>
      <w:r w:rsidRPr="00EF7BF2">
        <w:rPr>
          <w:rFonts w:ascii="Arial" w:eastAsia="Times New Roman" w:hAnsi="Arial" w:cs="Arial"/>
          <w:color w:val="444444"/>
          <w:sz w:val="24"/>
          <w:szCs w:val="24"/>
          <w:lang w:eastAsia="ru-RU"/>
        </w:rPr>
        <w:t>, </w:t>
      </w:r>
      <w:hyperlink r:id="rId7" w:anchor="6500IL" w:history="1">
        <w:r w:rsidRPr="00EF7BF2">
          <w:rPr>
            <w:rFonts w:ascii="Arial" w:eastAsia="Times New Roman" w:hAnsi="Arial" w:cs="Arial"/>
            <w:color w:val="3451A0"/>
            <w:sz w:val="24"/>
            <w:szCs w:val="24"/>
            <w:u w:val="single"/>
            <w:lang w:eastAsia="ru-RU"/>
          </w:rPr>
          <w:t>2</w:t>
        </w:r>
      </w:hyperlink>
      <w:r w:rsidRPr="00EF7BF2">
        <w:rPr>
          <w:rFonts w:ascii="Arial" w:eastAsia="Times New Roman" w:hAnsi="Arial" w:cs="Arial"/>
          <w:color w:val="444444"/>
          <w:sz w:val="24"/>
          <w:szCs w:val="24"/>
          <w:lang w:eastAsia="ru-RU"/>
        </w:rPr>
        <w:t> и </w:t>
      </w:r>
      <w:hyperlink r:id="rId8" w:anchor="6500IL" w:history="1">
        <w:r w:rsidRPr="00EF7BF2">
          <w:rPr>
            <w:rFonts w:ascii="Arial" w:eastAsia="Times New Roman" w:hAnsi="Arial" w:cs="Arial"/>
            <w:color w:val="3451A0"/>
            <w:sz w:val="24"/>
            <w:szCs w:val="24"/>
            <w:u w:val="single"/>
            <w:lang w:eastAsia="ru-RU"/>
          </w:rPr>
          <w:t>3</w:t>
        </w:r>
      </w:hyperlink>
      <w:r w:rsidRPr="00EF7BF2">
        <w:rPr>
          <w:rFonts w:ascii="Arial" w:eastAsia="Times New Roman" w:hAnsi="Arial" w:cs="Arial"/>
          <w:color w:val="444444"/>
          <w:sz w:val="24"/>
          <w:szCs w:val="24"/>
          <w:lang w:eastAsia="ru-RU"/>
        </w:rPr>
        <w:t>, может быть отказано только в том случае, если государство, на территории которого производится вручение, находит, что оно может нанести ущерб его суверенитету или безопасности.</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5</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 xml:space="preserve">Подтверждение вручения имеет место или в виде </w:t>
      </w:r>
      <w:proofErr w:type="gramStart"/>
      <w:r w:rsidRPr="00EF7BF2">
        <w:rPr>
          <w:rFonts w:ascii="Arial" w:eastAsia="Times New Roman" w:hAnsi="Arial" w:cs="Arial"/>
          <w:color w:val="444444"/>
          <w:sz w:val="24"/>
          <w:szCs w:val="24"/>
          <w:lang w:eastAsia="ru-RU"/>
        </w:rPr>
        <w:t>удостоверенной расписки адресата с указанием даты</w:t>
      </w:r>
      <w:proofErr w:type="gramEnd"/>
      <w:r w:rsidRPr="00EF7BF2">
        <w:rPr>
          <w:rFonts w:ascii="Arial" w:eastAsia="Times New Roman" w:hAnsi="Arial" w:cs="Arial"/>
          <w:color w:val="444444"/>
          <w:sz w:val="24"/>
          <w:szCs w:val="24"/>
          <w:lang w:eastAsia="ru-RU"/>
        </w:rPr>
        <w:t xml:space="preserve"> или в виде свидетельства властей запрашиваемого государства, в котором констатируется факт вручения и указывается способ и дата вручения.</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Расписка или свидетельство оформляется на одной из копий документа или в виде приложения.</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t>Статья 6</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Положения предыдущих статей не исключают:</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1) возможности пересылать документы почтой непосредственно заинтересованным лицам, находящимся за границей;</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2) возможности вручения заинтересованными лицами этих документов непосредственно через судебных исполнителей или компетентных должностных лиц государства, где вручение документа производится;</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3) возможности вручения каждым государством документов, предназначаемых для лиц, находящихся за границей, непосредственно через своих дипломатических или консульских агентов.</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Каждый из этих способов вручения может применяться только в том случае, если это допускается соглашениями, заключенными заинтересованными государствами, или, при отсутствии соглашения, если не имеется препятствий со стороны государства, на территории которого вручение производится. Это государства не может препятствовать вручению, если в случаях, предусмотренных пунктом 3 первого абзаца настоящей статьи, документ должен быть вручен не в принудительном порядке гражданину запрашивающего государства.</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7</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Вручение судебных документов не может служить поводом для взыскания каких бы то ни было сборов или издержек.</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Однако при отсутствии соглашения, предусматривающего иной порядок, запрашиваемое государство имеет право требовать от запрашивающего государства возмещения расходов, возникших в связи с участием должностного лица или применением особого порядка в случаях, указанных в </w:t>
      </w:r>
      <w:hyperlink r:id="rId9" w:anchor="6500IL" w:history="1">
        <w:r w:rsidRPr="00EF7BF2">
          <w:rPr>
            <w:rFonts w:ascii="Arial" w:eastAsia="Times New Roman" w:hAnsi="Arial" w:cs="Arial"/>
            <w:color w:val="3451A0"/>
            <w:sz w:val="24"/>
            <w:szCs w:val="24"/>
            <w:u w:val="single"/>
            <w:lang w:eastAsia="ru-RU"/>
          </w:rPr>
          <w:t>статье 3</w:t>
        </w:r>
      </w:hyperlink>
      <w:r w:rsidRPr="00EF7BF2">
        <w:rPr>
          <w:rFonts w:ascii="Arial" w:eastAsia="Times New Roman" w:hAnsi="Arial" w:cs="Arial"/>
          <w:color w:val="444444"/>
          <w:sz w:val="24"/>
          <w:szCs w:val="24"/>
          <w:lang w:eastAsia="ru-RU"/>
        </w:rPr>
        <w:t>.</w:t>
      </w:r>
    </w:p>
    <w:p w:rsidR="00EF7BF2" w:rsidRPr="00EF7BF2" w:rsidRDefault="00EF7BF2" w:rsidP="00EF7BF2">
      <w:pPr>
        <w:spacing w:after="0" w:line="240" w:lineRule="auto"/>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     </w:t>
      </w:r>
    </w:p>
    <w:p w:rsidR="00EF7BF2" w:rsidRPr="00EF7BF2" w:rsidRDefault="00EF7BF2" w:rsidP="00EF7BF2">
      <w:pPr>
        <w:spacing w:after="0" w:line="240" w:lineRule="auto"/>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     </w:t>
      </w:r>
    </w:p>
    <w:p w:rsidR="00EF7BF2" w:rsidRPr="00EF7BF2" w:rsidRDefault="00EF7BF2" w:rsidP="00EF7BF2">
      <w:pPr>
        <w:spacing w:after="240" w:line="240" w:lineRule="auto"/>
        <w:jc w:val="center"/>
        <w:textAlignment w:val="baseline"/>
        <w:outlineLvl w:val="1"/>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t>II. Судебные поручения</w:t>
      </w:r>
      <w:r w:rsidRPr="00EF7BF2">
        <w:rPr>
          <w:rFonts w:ascii="Arial" w:eastAsia="Times New Roman" w:hAnsi="Arial" w:cs="Arial"/>
          <w:b/>
          <w:bCs/>
          <w:color w:val="444444"/>
          <w:sz w:val="24"/>
          <w:szCs w:val="24"/>
          <w:lang w:eastAsia="ru-RU"/>
        </w:rPr>
        <w:br/>
      </w:r>
      <w:r w:rsidRPr="00EF7BF2">
        <w:rPr>
          <w:rFonts w:ascii="Arial" w:eastAsia="Times New Roman" w:hAnsi="Arial" w:cs="Arial"/>
          <w:b/>
          <w:bCs/>
          <w:color w:val="444444"/>
          <w:sz w:val="24"/>
          <w:szCs w:val="24"/>
          <w:lang w:eastAsia="ru-RU"/>
        </w:rPr>
        <w:br/>
        <w:t>Статья 8</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Судебные власти одного из Договаривающихся государств могут, в соответствии с положениями своего законодательства, обращаться по гражданским или торговым делам к компетентным властям другого Договаривающего государства с судебным поручением, которое заключало бы просьбу произвести, в пределах его компетенции, допрос либо другие процессуальные действия.</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9</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Судебные поручения передаются консулом запрашивающего государства властям, указанным запрашиваемым государством. Эти власти направляют консулу документ, удостоверяющий исполнение судебного поручения или объясняющий причины, по которым исполнение его не могло состояться.</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Все затруднения, которые могли бы возникнуть при такой передаче, разрешаются дипломатическим путем.</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Каждое Договаривающееся государство может заявить, уведомив другие Договаривающиеся государства, что оно желает, чтобы судебные поручения, подлежащие исполнению на его территории, передавались ему дипломатическим путем.</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Ничто в предыдущих положениях не препятствует тому, чтобы два Договаривающихся государства согласились разрешить непосредственные сношения между их соответствующими властями при передаче судебных поручений.</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10</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При отсутствии соглашения, предусматривающего иной порядок, судебное поручение составляется либо на языке запрашиваемых властей, или на языке, о котором достигнута договоренность между двумя заинтересованными государствами, либо к нему должен быть приложен перевод на один из указанных языков, засвидетельствованный дипломатическим или консульским представителем запрашивающего государства или присяжным переводчиком запрашиваемого государства.</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11</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Орган судебной власти, к которому обращено судебное поручение, обязан его исполнить, пользуясь теми же средствами принуждения, какие допускаются при исполнении поручений властей запрашиваемого государства или ходатайств заинтересованных сторон. Принятие мер принуждения не является обязательным в тех случаях, когда речь идет о явке сторон в суд.</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Запрашивающий орган власти должен быть извещен, если он того пожелает, о времени и месте исполнения судебного поручения для того, чтобы заинтересованная сторона имела возможность присутствовать при этом.</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 исполнении судебного поручения может быть отказано лишь в случае:</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1) если подлинность документа не установлена;</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2) если в запрашиваемом государстве исполнение судебного поручения не входит в круг ведения судебной власти;</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3) если государство, на территории которого исполнение должно было бы состояться, находит, что оно может нанести ущерб его суверенитету или безопасности.</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12</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 случае, если запрашиваемый орган власти будет некомпетентен по делу, судебное поручение автоматически направляется компетентному органу судебной власти того же государства в соответствии с правилами, установленными его законодательством.</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13</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Во всех случаях, когда судебное поручение не будет исполнено запрашиваемым органом власти, последний незамедлительно известит об этом запрашивающий орган власти с указанием в том, что касается </w:t>
      </w:r>
      <w:hyperlink r:id="rId10" w:anchor="6580IP" w:history="1">
        <w:r w:rsidRPr="00EF7BF2">
          <w:rPr>
            <w:rFonts w:ascii="Arial" w:eastAsia="Times New Roman" w:hAnsi="Arial" w:cs="Arial"/>
            <w:color w:val="3451A0"/>
            <w:sz w:val="24"/>
            <w:szCs w:val="24"/>
            <w:u w:val="single"/>
            <w:lang w:eastAsia="ru-RU"/>
          </w:rPr>
          <w:t>статьи 11</w:t>
        </w:r>
      </w:hyperlink>
      <w:r w:rsidRPr="00EF7BF2">
        <w:rPr>
          <w:rFonts w:ascii="Arial" w:eastAsia="Times New Roman" w:hAnsi="Arial" w:cs="Arial"/>
          <w:color w:val="444444"/>
          <w:sz w:val="24"/>
          <w:szCs w:val="24"/>
          <w:lang w:eastAsia="ru-RU"/>
        </w:rPr>
        <w:t>, причин, по которым было отказано в исполнении судебного поручения, и в том, что касается </w:t>
      </w:r>
      <w:hyperlink r:id="rId11" w:anchor="65E0IS" w:history="1">
        <w:r w:rsidRPr="00EF7BF2">
          <w:rPr>
            <w:rFonts w:ascii="Arial" w:eastAsia="Times New Roman" w:hAnsi="Arial" w:cs="Arial"/>
            <w:color w:val="3451A0"/>
            <w:sz w:val="24"/>
            <w:szCs w:val="24"/>
            <w:u w:val="single"/>
            <w:lang w:eastAsia="ru-RU"/>
          </w:rPr>
          <w:t>статьи 12</w:t>
        </w:r>
      </w:hyperlink>
      <w:r w:rsidRPr="00EF7BF2">
        <w:rPr>
          <w:rFonts w:ascii="Arial" w:eastAsia="Times New Roman" w:hAnsi="Arial" w:cs="Arial"/>
          <w:color w:val="444444"/>
          <w:sz w:val="24"/>
          <w:szCs w:val="24"/>
          <w:lang w:eastAsia="ru-RU"/>
        </w:rPr>
        <w:t>, орган власти, которому передано судебное поручение.</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14</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Орган судебной власти, исполняющий судебное поручение, применяет в том, что касается подлежащих соблюдению формальностей, законодательство своей страны.</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Однако в случае, если запрашивающий компетентный орган власти просит о соблюдении особой формы, такая просьба удовлетворяется при условии, что указанная форма не противоречит законодательству запрашиваемого государства.</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15</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Положения предыдущих статей не затрагивают права каждого государства осуществлять исполнение судебных поручений непосредственно через своих дипломатических или консульских представителей, если это допускается по соглашениям между заинтересованными государствами или если против этого не возражает государство, на территории которого должно исполняться судебное поручение.</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16</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Исполнение судебного поручения не должно давать повода для взыскания каких бы то ни было сборов или издержек.</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Однако при отсутствии соглашения, предусматривающего иной порядок, запрошенное государство имеет право требовать от запрашивающего государства возмещения сумм, уплаченных свидетелям или экспертам, а также судебных издержек, связанных с применением принудительных мер по указанию судебного исполнителя, если свидетели не явятся в суд добровольно, а также издержек, могущих возникнуть в связи с применением второго абзаца </w:t>
      </w:r>
      <w:hyperlink r:id="rId12" w:anchor="65E0IS" w:history="1">
        <w:r w:rsidRPr="00EF7BF2">
          <w:rPr>
            <w:rFonts w:ascii="Arial" w:eastAsia="Times New Roman" w:hAnsi="Arial" w:cs="Arial"/>
            <w:color w:val="3451A0"/>
            <w:sz w:val="24"/>
            <w:szCs w:val="24"/>
            <w:u w:val="single"/>
            <w:lang w:eastAsia="ru-RU"/>
          </w:rPr>
          <w:t>статьи 14</w:t>
        </w:r>
      </w:hyperlink>
      <w:r w:rsidRPr="00EF7BF2">
        <w:rPr>
          <w:rFonts w:ascii="Arial" w:eastAsia="Times New Roman" w:hAnsi="Arial" w:cs="Arial"/>
          <w:color w:val="444444"/>
          <w:sz w:val="24"/>
          <w:szCs w:val="24"/>
          <w:lang w:eastAsia="ru-RU"/>
        </w:rPr>
        <w:t>.</w:t>
      </w:r>
    </w:p>
    <w:p w:rsidR="00EF7BF2" w:rsidRPr="00EF7BF2" w:rsidRDefault="00EF7BF2" w:rsidP="00EF7BF2">
      <w:pPr>
        <w:spacing w:after="0" w:line="240" w:lineRule="auto"/>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     </w:t>
      </w:r>
    </w:p>
    <w:p w:rsidR="00EF7BF2" w:rsidRPr="00EF7BF2" w:rsidRDefault="00EF7BF2" w:rsidP="00EF7BF2">
      <w:pPr>
        <w:spacing w:after="0" w:line="240" w:lineRule="auto"/>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     </w:t>
      </w:r>
    </w:p>
    <w:p w:rsidR="00EF7BF2" w:rsidRPr="00EF7BF2" w:rsidRDefault="00EF7BF2" w:rsidP="00EF7BF2">
      <w:pPr>
        <w:spacing w:after="240" w:line="240" w:lineRule="auto"/>
        <w:jc w:val="center"/>
        <w:textAlignment w:val="baseline"/>
        <w:outlineLvl w:val="1"/>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t>III. Залог "IUDICATUM"</w:t>
      </w:r>
      <w:r w:rsidRPr="00EF7BF2">
        <w:rPr>
          <w:rFonts w:ascii="Arial" w:eastAsia="Times New Roman" w:hAnsi="Arial" w:cs="Arial"/>
          <w:b/>
          <w:bCs/>
          <w:color w:val="444444"/>
          <w:sz w:val="24"/>
          <w:szCs w:val="24"/>
          <w:lang w:eastAsia="ru-RU"/>
        </w:rPr>
        <w:br/>
      </w:r>
      <w:r w:rsidRPr="00EF7BF2">
        <w:rPr>
          <w:rFonts w:ascii="Arial" w:eastAsia="Times New Roman" w:hAnsi="Arial" w:cs="Arial"/>
          <w:b/>
          <w:bCs/>
          <w:color w:val="444444"/>
          <w:sz w:val="24"/>
          <w:szCs w:val="24"/>
          <w:lang w:eastAsia="ru-RU"/>
        </w:rPr>
        <w:br/>
        <w:t>Статья 17</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От граждан одного из Договаривающихся государств, имеющих место жительства в одном из этих государств и выступающих в судах другого из этих государств в качестве истцов или третьих лиц, не может быть потребовано никакого залога или обеспечения в какой бы то ни было форме на основании того, что они являются иностранцами или не имеют постоянного или временного места жительства в данной стране.</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Это же правило применяется в отношении любых платежей, которые могли бы быть потребованы от иностранцев или третьих лиц в обеспечение судебных издержек.</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 xml:space="preserve">Все конвенции, в которых Договаривающиеся государства могли бы обусловить освобождение своих граждан от </w:t>
      </w:r>
      <w:proofErr w:type="spellStart"/>
      <w:r w:rsidRPr="00EF7BF2">
        <w:rPr>
          <w:rFonts w:ascii="Arial" w:eastAsia="Times New Roman" w:hAnsi="Arial" w:cs="Arial"/>
          <w:color w:val="444444"/>
          <w:sz w:val="24"/>
          <w:szCs w:val="24"/>
          <w:lang w:eastAsia="ru-RU"/>
        </w:rPr>
        <w:t>cautio</w:t>
      </w:r>
      <w:proofErr w:type="spellEnd"/>
      <w:r w:rsidRPr="00EF7BF2">
        <w:rPr>
          <w:rFonts w:ascii="Arial" w:eastAsia="Times New Roman" w:hAnsi="Arial" w:cs="Arial"/>
          <w:color w:val="444444"/>
          <w:sz w:val="24"/>
          <w:szCs w:val="24"/>
          <w:lang w:eastAsia="ru-RU"/>
        </w:rPr>
        <w:t xml:space="preserve"> </w:t>
      </w:r>
      <w:proofErr w:type="spellStart"/>
      <w:r w:rsidRPr="00EF7BF2">
        <w:rPr>
          <w:rFonts w:ascii="Arial" w:eastAsia="Times New Roman" w:hAnsi="Arial" w:cs="Arial"/>
          <w:color w:val="444444"/>
          <w:sz w:val="24"/>
          <w:szCs w:val="24"/>
          <w:lang w:eastAsia="ru-RU"/>
        </w:rPr>
        <w:t>judicatum</w:t>
      </w:r>
      <w:proofErr w:type="spellEnd"/>
      <w:r w:rsidRPr="00EF7BF2">
        <w:rPr>
          <w:rFonts w:ascii="Arial" w:eastAsia="Times New Roman" w:hAnsi="Arial" w:cs="Arial"/>
          <w:color w:val="444444"/>
          <w:sz w:val="24"/>
          <w:szCs w:val="24"/>
          <w:lang w:eastAsia="ru-RU"/>
        </w:rPr>
        <w:t xml:space="preserve"> </w:t>
      </w:r>
      <w:proofErr w:type="spellStart"/>
      <w:r w:rsidRPr="00EF7BF2">
        <w:rPr>
          <w:rFonts w:ascii="Arial" w:eastAsia="Times New Roman" w:hAnsi="Arial" w:cs="Arial"/>
          <w:color w:val="444444"/>
          <w:sz w:val="24"/>
          <w:szCs w:val="24"/>
          <w:lang w:eastAsia="ru-RU"/>
        </w:rPr>
        <w:t>solvi</w:t>
      </w:r>
      <w:proofErr w:type="spellEnd"/>
      <w:r w:rsidRPr="00EF7BF2">
        <w:rPr>
          <w:rFonts w:ascii="Arial" w:eastAsia="Times New Roman" w:hAnsi="Arial" w:cs="Arial"/>
          <w:color w:val="444444"/>
          <w:sz w:val="24"/>
          <w:szCs w:val="24"/>
          <w:lang w:eastAsia="ru-RU"/>
        </w:rPr>
        <w:t xml:space="preserve"> или от уплаты судебных издержек, независимо от постоянного места жительства, сохраняют свою силу.</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18</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Судебные решения об уплате судебных издержек и расходов, вынесенные в одном Договаривающемся государстве против истца или третьей стороны, которые освобождены от обеспечения, залога или уплаты в силу первого и второго абзацев </w:t>
      </w:r>
      <w:hyperlink r:id="rId13" w:anchor="7D60K4" w:history="1">
        <w:r w:rsidRPr="00EF7BF2">
          <w:rPr>
            <w:rFonts w:ascii="Arial" w:eastAsia="Times New Roman" w:hAnsi="Arial" w:cs="Arial"/>
            <w:color w:val="3451A0"/>
            <w:sz w:val="24"/>
            <w:szCs w:val="24"/>
            <w:u w:val="single"/>
            <w:lang w:eastAsia="ru-RU"/>
          </w:rPr>
          <w:t>статьи 17</w:t>
        </w:r>
      </w:hyperlink>
      <w:r w:rsidRPr="00EF7BF2">
        <w:rPr>
          <w:rFonts w:ascii="Arial" w:eastAsia="Times New Roman" w:hAnsi="Arial" w:cs="Arial"/>
          <w:color w:val="444444"/>
          <w:sz w:val="24"/>
          <w:szCs w:val="24"/>
          <w:lang w:eastAsia="ru-RU"/>
        </w:rPr>
        <w:t> или законодательства государства, в котором начато судебное разбирательство, приводятся в исполнение бесплатно компетентными властями в каждом другом Договаривающемся государстве по просьбам, передаваемым в дипломатическом порядке.</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Это же правило применяется и к судебным решениям о последующем взыскании судебных расходов.</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Предыдущие постановления не препятствуют тому, чтобы два Договаривающихся государства договорились также разрешить обращаться с просьбами об исполнении судебных решений непосредственно заинтересованным сторонам.</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19</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Решения о взыскании судебных издержек и расходов объявляются подлежащими исполнению без заслушивания сторон, при условии, однако, что сторона, с которой производится взыскание, имеет право на последующее обжалование в соответствии с законодательством государства, где испрашивается исполнение.</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Власти, компетентные рассматривать просьбу об исполнении, ограничиваются рассмотрением следующих вопросов:</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1. Отвечает ли копия решения требованиям законодательства страны, где оно было вынесено, относительно аутентичности копии.</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 xml:space="preserve">2. Вступило ли </w:t>
      </w:r>
      <w:proofErr w:type="gramStart"/>
      <w:r w:rsidRPr="00EF7BF2">
        <w:rPr>
          <w:rFonts w:ascii="Arial" w:eastAsia="Times New Roman" w:hAnsi="Arial" w:cs="Arial"/>
          <w:color w:val="444444"/>
          <w:sz w:val="24"/>
          <w:szCs w:val="24"/>
          <w:lang w:eastAsia="ru-RU"/>
        </w:rPr>
        <w:t>решение</w:t>
      </w:r>
      <w:proofErr w:type="gramEnd"/>
      <w:r w:rsidRPr="00EF7BF2">
        <w:rPr>
          <w:rFonts w:ascii="Arial" w:eastAsia="Times New Roman" w:hAnsi="Arial" w:cs="Arial"/>
          <w:color w:val="444444"/>
          <w:sz w:val="24"/>
          <w:szCs w:val="24"/>
          <w:lang w:eastAsia="ru-RU"/>
        </w:rPr>
        <w:t xml:space="preserve"> а законную силу в соответствии с указанным законодательством.</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3. Изложены ли постановления решения на языке запрашиваемых властей или на языке, о котором достигнута договоренность между двумя заинтересованными государствами, или к документу приложен перевод на один из указанных языков, и при отсутствии соглашения, предусматривающего иной порядок, засвидетельствован ли он дипломатическим или консульским представителем запрашивающего государства или присяжным переводчиком запрашиваемого государства.</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Для выполнения условий, предусмотренных в пункте 1 и 2 второго абзаца, достаточно либо заявления компетентных властей запрашивающего государства, подтверждающего, что решение вступило в законную силу, или представление должным образом заверенных документов, свидетельствующих, что соответствующее решение вступило в законную силу. Компетентность указанных выше властей при отсутствии соглашения, предусматривающего иной порядок, удостоверяется высшим должностным лицом, возглавляющим органы юстиции запрашивающего государства. Упомянутые выше заявление и свидетельство должны быть составлены или переведены в соответствии с правилами, изложенными в пункте 3 второго абзаца.</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Власти, компетентные рассматривать просьбу об исполнении судебного решения, производят оценку общей суммы затрат по засвидетельствованию, переводу и удостоверению в соответствии с пунктом 3 второго абзаца, при условии, что об этом одновременно просит сторона. Такие затраты будут рассматриваться в качестве издержек и расходов по ведению дела.</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outlineLvl w:val="1"/>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t>IV. Оказание бесплатной правовой помощи</w:t>
      </w:r>
      <w:r w:rsidRPr="00EF7BF2">
        <w:rPr>
          <w:rFonts w:ascii="Arial" w:eastAsia="Times New Roman" w:hAnsi="Arial" w:cs="Arial"/>
          <w:b/>
          <w:bCs/>
          <w:color w:val="444444"/>
          <w:sz w:val="24"/>
          <w:szCs w:val="24"/>
          <w:lang w:eastAsia="ru-RU"/>
        </w:rPr>
        <w:br/>
      </w:r>
      <w:r w:rsidRPr="00EF7BF2">
        <w:rPr>
          <w:rFonts w:ascii="Arial" w:eastAsia="Times New Roman" w:hAnsi="Arial" w:cs="Arial"/>
          <w:b/>
          <w:bCs/>
          <w:color w:val="444444"/>
          <w:sz w:val="24"/>
          <w:szCs w:val="24"/>
          <w:lang w:eastAsia="ru-RU"/>
        </w:rPr>
        <w:br/>
        <w:t>Статья 20</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По гражданским и торговым делам граждане каждого из Договаривающихся государств будут пользоваться во всех других Договаривающихся государствах бесплатной помощью, как собственные граждане этих последних государств в соответствии с законодательством государства, где требуется бесплатная правовая помощь.</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 государствах, в которых оказывается правовая помощь по административным делам, положения предшествующего абзаца применяются также к этим делам, рассматриваемым компетентными судами.</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21</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 xml:space="preserve">В любом случае свидетельство или заявление о нуждаемости должны выдаваться или приниматься органами власти по обычному местожительству иностранца или при отсутствии такового органами власти по его фактическому местожительству. Если эти последние органы власти не принадлежат к Договаривающемуся государству и не принимают или не выдают свидетельств или заявлений такого рода, будет достаточно свидетельства или заявления, выданного или принятого </w:t>
      </w:r>
      <w:proofErr w:type="gramStart"/>
      <w:r w:rsidRPr="00EF7BF2">
        <w:rPr>
          <w:rFonts w:ascii="Arial" w:eastAsia="Times New Roman" w:hAnsi="Arial" w:cs="Arial"/>
          <w:color w:val="444444"/>
          <w:sz w:val="24"/>
          <w:szCs w:val="24"/>
          <w:lang w:eastAsia="ru-RU"/>
        </w:rPr>
        <w:t>дипломатическим</w:t>
      </w:r>
      <w:proofErr w:type="gramEnd"/>
      <w:r w:rsidRPr="00EF7BF2">
        <w:rPr>
          <w:rFonts w:ascii="Arial" w:eastAsia="Times New Roman" w:hAnsi="Arial" w:cs="Arial"/>
          <w:color w:val="444444"/>
          <w:sz w:val="24"/>
          <w:szCs w:val="24"/>
          <w:lang w:eastAsia="ru-RU"/>
        </w:rPr>
        <w:t xml:space="preserve"> или консульским представителем страны, к которой принадлежит иностранец.</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 случае, если истец не имеет местожительства в стране, где подана просьба, свидетельство или заявление о нуждаемости бесплатно удостоверяется дипломатическим или консульским представителем страны, где документ должен быть предъявлен.</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22</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Власти, компетентные выдавать свидетельство или принимать заявление о нуждаемости, могут обращаться к властям других Договаривающихся государств по поводу информации, касающейся финансового положения заявителя.</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Власти, ответственные за рассмотрение просьбы о предоставлении бесплатной правовой помощи, в пределах своей компетентности имеют право проверять свидетельства, заявления и информацию, которые им представлены, и запрашивать любые другие необходимые дополнительные сведения.</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23</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 случае, если нуждающееся лицо находится не в той стране, в которой испрашивается оказание бесплатной правовой помощи, то просьба такого лица об оказании правовой помощи вместе со свидетельством или заявлением о нуждаемости и, в необходимом случае, другими поддерживающими его просьбу документами, облегчающими рассмотрение просьбы, может быть направлена консулом его страны властям, компетентным рассматривать указанную просьбу, или властям, определенным государством, где должна рассматриваться просьба.</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Положения второго, третьего и четвертого абзацев </w:t>
      </w:r>
      <w:hyperlink r:id="rId14" w:anchor="6580IP" w:history="1">
        <w:r w:rsidRPr="00EF7BF2">
          <w:rPr>
            <w:rFonts w:ascii="Arial" w:eastAsia="Times New Roman" w:hAnsi="Arial" w:cs="Arial"/>
            <w:color w:val="3451A0"/>
            <w:sz w:val="24"/>
            <w:szCs w:val="24"/>
            <w:u w:val="single"/>
            <w:lang w:eastAsia="ru-RU"/>
          </w:rPr>
          <w:t>статьи 9</w:t>
        </w:r>
      </w:hyperlink>
      <w:r w:rsidRPr="00EF7BF2">
        <w:rPr>
          <w:rFonts w:ascii="Arial" w:eastAsia="Times New Roman" w:hAnsi="Arial" w:cs="Arial"/>
          <w:color w:val="444444"/>
          <w:sz w:val="24"/>
          <w:szCs w:val="24"/>
          <w:lang w:eastAsia="ru-RU"/>
        </w:rPr>
        <w:t> и </w:t>
      </w:r>
      <w:hyperlink r:id="rId15" w:anchor="6580IP" w:history="1">
        <w:r w:rsidRPr="00EF7BF2">
          <w:rPr>
            <w:rFonts w:ascii="Arial" w:eastAsia="Times New Roman" w:hAnsi="Arial" w:cs="Arial"/>
            <w:color w:val="3451A0"/>
            <w:sz w:val="24"/>
            <w:szCs w:val="24"/>
            <w:u w:val="single"/>
            <w:lang w:eastAsia="ru-RU"/>
          </w:rPr>
          <w:t>статей 10</w:t>
        </w:r>
      </w:hyperlink>
      <w:r w:rsidRPr="00EF7BF2">
        <w:rPr>
          <w:rFonts w:ascii="Arial" w:eastAsia="Times New Roman" w:hAnsi="Arial" w:cs="Arial"/>
          <w:color w:val="444444"/>
          <w:sz w:val="24"/>
          <w:szCs w:val="24"/>
          <w:lang w:eastAsia="ru-RU"/>
        </w:rPr>
        <w:t> и </w:t>
      </w:r>
      <w:hyperlink r:id="rId16" w:anchor="65E0IS" w:history="1">
        <w:r w:rsidRPr="00EF7BF2">
          <w:rPr>
            <w:rFonts w:ascii="Arial" w:eastAsia="Times New Roman" w:hAnsi="Arial" w:cs="Arial"/>
            <w:color w:val="3451A0"/>
            <w:sz w:val="24"/>
            <w:szCs w:val="24"/>
            <w:u w:val="single"/>
            <w:lang w:eastAsia="ru-RU"/>
          </w:rPr>
          <w:t>12</w:t>
        </w:r>
      </w:hyperlink>
      <w:r w:rsidRPr="00EF7BF2">
        <w:rPr>
          <w:rFonts w:ascii="Arial" w:eastAsia="Times New Roman" w:hAnsi="Arial" w:cs="Arial"/>
          <w:color w:val="444444"/>
          <w:sz w:val="24"/>
          <w:szCs w:val="24"/>
          <w:lang w:eastAsia="ru-RU"/>
        </w:rPr>
        <w:t>, касающихся судебных поручений, применяются также к направлению просьб об оказании бесплатной правовой помощи и приложенных к ним документов.</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24</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Если правовая помощь оказывается гражданину одного из Договаривающихся государств, то вручение документов по делу такого гражданина в другом Договаривающемся государстве, независимо от способа, посредством которого оно производится, не служит поводом для возмещения издержек запрашивающим государством запрашиваемому государству.</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То же самое относится к судебным поручениям, за исключением вознаграждения, уплачиваемого экспертам.</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outlineLvl w:val="1"/>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t>V. Бесплатная выдача выписок из актов записи</w:t>
      </w:r>
      <w:r w:rsidRPr="00EF7BF2">
        <w:rPr>
          <w:rFonts w:ascii="Arial" w:eastAsia="Times New Roman" w:hAnsi="Arial" w:cs="Arial"/>
          <w:b/>
          <w:bCs/>
          <w:color w:val="444444"/>
          <w:sz w:val="24"/>
          <w:szCs w:val="24"/>
          <w:lang w:eastAsia="ru-RU"/>
        </w:rPr>
        <w:br/>
        <w:t>гражданского состояния</w:t>
      </w:r>
      <w:r w:rsidRPr="00EF7BF2">
        <w:rPr>
          <w:rFonts w:ascii="Arial" w:eastAsia="Times New Roman" w:hAnsi="Arial" w:cs="Arial"/>
          <w:b/>
          <w:bCs/>
          <w:color w:val="444444"/>
          <w:sz w:val="24"/>
          <w:szCs w:val="24"/>
          <w:lang w:eastAsia="ru-RU"/>
        </w:rPr>
        <w:br/>
      </w:r>
      <w:r w:rsidRPr="00EF7BF2">
        <w:rPr>
          <w:rFonts w:ascii="Arial" w:eastAsia="Times New Roman" w:hAnsi="Arial" w:cs="Arial"/>
          <w:b/>
          <w:bCs/>
          <w:color w:val="444444"/>
          <w:sz w:val="24"/>
          <w:szCs w:val="24"/>
          <w:lang w:eastAsia="ru-RU"/>
        </w:rPr>
        <w:br/>
        <w:t>Статья 25</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Нуждающиеся лица - граждане одного из Договаривающихся государств могут на равных с местными гражданами основаниях требовать бесплатной выдачи выписок о регистрации актов гражданского состояния. Документы, необходимые им для заключения брака, легализуются бесплатно дипломатическими или консульскими представителями Договаривающихся государств.</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outlineLvl w:val="1"/>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t>VI. Тюремное заключение за долги</w:t>
      </w:r>
      <w:r w:rsidRPr="00EF7BF2">
        <w:rPr>
          <w:rFonts w:ascii="Arial" w:eastAsia="Times New Roman" w:hAnsi="Arial" w:cs="Arial"/>
          <w:b/>
          <w:bCs/>
          <w:color w:val="444444"/>
          <w:sz w:val="24"/>
          <w:szCs w:val="24"/>
          <w:lang w:eastAsia="ru-RU"/>
        </w:rPr>
        <w:br/>
      </w:r>
      <w:r w:rsidRPr="00EF7BF2">
        <w:rPr>
          <w:rFonts w:ascii="Arial" w:eastAsia="Times New Roman" w:hAnsi="Arial" w:cs="Arial"/>
          <w:b/>
          <w:bCs/>
          <w:color w:val="444444"/>
          <w:sz w:val="24"/>
          <w:szCs w:val="24"/>
          <w:lang w:eastAsia="ru-RU"/>
        </w:rPr>
        <w:br/>
        <w:t>Статья 26</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Тюремное заключение за долги как средство исполнения или как предупредительная мера по гражданским или торговым делам не может быть применено и к иностранцам, являющимся гражданами одного из Договаривающихся государств, в тех случаях, когда оно не применяется к местным гражданам. Факт, который может быть использован гражданином, имеющим местожительство в данной стране, в качестве мотива для своего освобождения из тюремного заключения за долги, равным образом будет свидетельствовать в пользу гражданина Договаривающегося государства, даже если такой факт имел место за границей.</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outlineLvl w:val="1"/>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t>VII. Заключительные постановления</w:t>
      </w:r>
      <w:r w:rsidRPr="00EF7BF2">
        <w:rPr>
          <w:rFonts w:ascii="Arial" w:eastAsia="Times New Roman" w:hAnsi="Arial" w:cs="Arial"/>
          <w:b/>
          <w:bCs/>
          <w:color w:val="444444"/>
          <w:sz w:val="24"/>
          <w:szCs w:val="24"/>
          <w:lang w:eastAsia="ru-RU"/>
        </w:rPr>
        <w:br/>
      </w:r>
      <w:r w:rsidRPr="00EF7BF2">
        <w:rPr>
          <w:rFonts w:ascii="Arial" w:eastAsia="Times New Roman" w:hAnsi="Arial" w:cs="Arial"/>
          <w:b/>
          <w:bCs/>
          <w:color w:val="444444"/>
          <w:sz w:val="24"/>
          <w:szCs w:val="24"/>
          <w:lang w:eastAsia="ru-RU"/>
        </w:rPr>
        <w:br/>
        <w:t>Статья 27</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Настоящая Конвенция открыта для подписания государствами, представленными на Седьмой сессии Конференции по международному частному праву.</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Конвенция подлежит ратификации; ратификационные грамоты сдаются на хранение Министерству иностранных дел Нидерландов.</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О каждой сдаче на хранение ратификационных грамот оставляется протокол, заверенная копия которого передается по дипломатическим каналам каждому подписавшему Конвенцию государству.</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28</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Настоящая Конвенция вступает в силу на шестидесятый день, считая с даты сдачи на хранение четвертой ратификационной грамоты в соответствии со вторым абзацем </w:t>
      </w:r>
      <w:hyperlink r:id="rId17" w:anchor="7DK0KB" w:history="1">
        <w:r w:rsidRPr="00EF7BF2">
          <w:rPr>
            <w:rFonts w:ascii="Arial" w:eastAsia="Times New Roman" w:hAnsi="Arial" w:cs="Arial"/>
            <w:color w:val="3451A0"/>
            <w:sz w:val="24"/>
            <w:szCs w:val="24"/>
            <w:u w:val="single"/>
            <w:lang w:eastAsia="ru-RU"/>
          </w:rPr>
          <w:t>статьи 27</w:t>
        </w:r>
      </w:hyperlink>
      <w:r w:rsidRPr="00EF7BF2">
        <w:rPr>
          <w:rFonts w:ascii="Arial" w:eastAsia="Times New Roman" w:hAnsi="Arial" w:cs="Arial"/>
          <w:color w:val="444444"/>
          <w:sz w:val="24"/>
          <w:szCs w:val="24"/>
          <w:lang w:eastAsia="ru-RU"/>
        </w:rPr>
        <w:t>.</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 отношении каждого подписавшего Конвенцию государства, которое ратифицирует ее после этого, Конвенция вступает в силу на шестидесятый день, считая с даты сдачи на хранение его ратификационной грамоты.</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29</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 отношениях между государствами, ратифицировавшими Конвенцию, настоящая Конвенция заменит Конвенцию по вопросам гражданского процесса, подписанную в Гааге 17 июля 1905 года.</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30</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Настоящая Конвенция в полной мере применяется к территориям метрополий Договаривающихся государств.</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Если Договаривающееся государство желает, чтобы Конвенция вступила в силу во всех других территориях или в тех из них, за международные отношения которых оно несет ответственность, это государство уведомляет об этом намерении актом, который должен быть сдан на хранение Министерству иностранных дел Нидерландов. Последнее рассылает заверенную копию упомянутого документа по дипломатическим каналам каждому Договаривающемуся государству.</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Если в течение шести месяцев после получения такого уведомления государства не высказали возражения, Конвенция вступает в силу в отношениях между ними и территорией или территориями, за внешние сношения которых несет ответственность другое государство.</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31</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 xml:space="preserve">Любое государство, не представленное на Седьмой Конференции, может присоединиться к настоящей Конвенции, если только одно или более государств, ратифицировавших ее, не выскажут </w:t>
      </w:r>
      <w:proofErr w:type="gramStart"/>
      <w:r w:rsidRPr="00EF7BF2">
        <w:rPr>
          <w:rFonts w:ascii="Arial" w:eastAsia="Times New Roman" w:hAnsi="Arial" w:cs="Arial"/>
          <w:color w:val="444444"/>
          <w:sz w:val="24"/>
          <w:szCs w:val="24"/>
          <w:lang w:eastAsia="ru-RU"/>
        </w:rPr>
        <w:t>против этого возражений</w:t>
      </w:r>
      <w:proofErr w:type="gramEnd"/>
      <w:r w:rsidRPr="00EF7BF2">
        <w:rPr>
          <w:rFonts w:ascii="Arial" w:eastAsia="Times New Roman" w:hAnsi="Arial" w:cs="Arial"/>
          <w:color w:val="444444"/>
          <w:sz w:val="24"/>
          <w:szCs w:val="24"/>
          <w:lang w:eastAsia="ru-RU"/>
        </w:rPr>
        <w:t xml:space="preserve"> в течение шести месяцев, считая с даты уведомления Правительством Нидерландов о таком присоединении. Присоединение оформляется в порядке, предусмотренном вторым абзацем </w:t>
      </w:r>
      <w:hyperlink r:id="rId18" w:anchor="7DK0KB" w:history="1">
        <w:r w:rsidRPr="00EF7BF2">
          <w:rPr>
            <w:rFonts w:ascii="Arial" w:eastAsia="Times New Roman" w:hAnsi="Arial" w:cs="Arial"/>
            <w:color w:val="3451A0"/>
            <w:sz w:val="24"/>
            <w:szCs w:val="24"/>
            <w:u w:val="single"/>
            <w:lang w:eastAsia="ru-RU"/>
          </w:rPr>
          <w:t>статьи 27</w:t>
        </w:r>
      </w:hyperlink>
      <w:r w:rsidRPr="00EF7BF2">
        <w:rPr>
          <w:rFonts w:ascii="Arial" w:eastAsia="Times New Roman" w:hAnsi="Arial" w:cs="Arial"/>
          <w:color w:val="444444"/>
          <w:sz w:val="24"/>
          <w:szCs w:val="24"/>
          <w:lang w:eastAsia="ru-RU"/>
        </w:rPr>
        <w:t>.</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Имеется в виду, что присоединение может иметь место только после вступления настоящей Конвенции в силу в соответствии с первым абзацем </w:t>
      </w:r>
      <w:hyperlink r:id="rId19" w:anchor="7DK0KB" w:history="1">
        <w:r w:rsidRPr="00EF7BF2">
          <w:rPr>
            <w:rFonts w:ascii="Arial" w:eastAsia="Times New Roman" w:hAnsi="Arial" w:cs="Arial"/>
            <w:color w:val="3451A0"/>
            <w:sz w:val="24"/>
            <w:szCs w:val="24"/>
            <w:u w:val="single"/>
            <w:lang w:eastAsia="ru-RU"/>
          </w:rPr>
          <w:t>статьи 28</w:t>
        </w:r>
      </w:hyperlink>
      <w:r w:rsidRPr="00EF7BF2">
        <w:rPr>
          <w:rFonts w:ascii="Arial" w:eastAsia="Times New Roman" w:hAnsi="Arial" w:cs="Arial"/>
          <w:color w:val="444444"/>
          <w:sz w:val="24"/>
          <w:szCs w:val="24"/>
          <w:lang w:eastAsia="ru-RU"/>
        </w:rPr>
        <w:t>.</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t>Статья 32</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Каждое Договаривающееся государство после подписания или ратификации настоящей Конвенции или после присоединения к ней может посредством оговорки ограничить применение </w:t>
      </w:r>
      <w:hyperlink r:id="rId20" w:anchor="7D60K4" w:history="1">
        <w:r w:rsidRPr="00EF7BF2">
          <w:rPr>
            <w:rFonts w:ascii="Arial" w:eastAsia="Times New Roman" w:hAnsi="Arial" w:cs="Arial"/>
            <w:color w:val="3451A0"/>
            <w:sz w:val="24"/>
            <w:szCs w:val="24"/>
            <w:u w:val="single"/>
            <w:lang w:eastAsia="ru-RU"/>
          </w:rPr>
          <w:t>статьи 17</w:t>
        </w:r>
      </w:hyperlink>
      <w:r w:rsidRPr="00EF7BF2">
        <w:rPr>
          <w:rFonts w:ascii="Arial" w:eastAsia="Times New Roman" w:hAnsi="Arial" w:cs="Arial"/>
          <w:color w:val="444444"/>
          <w:sz w:val="24"/>
          <w:szCs w:val="24"/>
          <w:lang w:eastAsia="ru-RU"/>
        </w:rPr>
        <w:t> гражданами Договаривающихся государств, имеющими обычное местожительство на его территории.</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Государство, которое воспользуется правом, предусмотренным в предыдущем абзаце, может претендовать на применение положений </w:t>
      </w:r>
      <w:hyperlink r:id="rId21" w:anchor="7D60K4" w:history="1">
        <w:r w:rsidRPr="00EF7BF2">
          <w:rPr>
            <w:rFonts w:ascii="Arial" w:eastAsia="Times New Roman" w:hAnsi="Arial" w:cs="Arial"/>
            <w:color w:val="3451A0"/>
            <w:sz w:val="24"/>
            <w:szCs w:val="24"/>
            <w:u w:val="single"/>
            <w:lang w:eastAsia="ru-RU"/>
          </w:rPr>
          <w:t>статьи 17</w:t>
        </w:r>
      </w:hyperlink>
      <w:r w:rsidRPr="00EF7BF2">
        <w:rPr>
          <w:rFonts w:ascii="Arial" w:eastAsia="Times New Roman" w:hAnsi="Arial" w:cs="Arial"/>
          <w:color w:val="444444"/>
          <w:sz w:val="24"/>
          <w:szCs w:val="24"/>
          <w:lang w:eastAsia="ru-RU"/>
        </w:rPr>
        <w:t> другими Договаривающимися государствами только в отношении таких своих граждан, которые имеют обычное местожительство на территории Договаривающегося государства, в судах которого они выступают в качестве истцов или третьих лиц.</w:t>
      </w:r>
      <w:r w:rsidRPr="00EF7BF2">
        <w:rPr>
          <w:rFonts w:ascii="Arial" w:eastAsia="Times New Roman" w:hAnsi="Arial" w:cs="Arial"/>
          <w:color w:val="444444"/>
          <w:sz w:val="24"/>
          <w:szCs w:val="24"/>
          <w:lang w:eastAsia="ru-RU"/>
        </w:rPr>
        <w:br/>
      </w:r>
    </w:p>
    <w:p w:rsidR="00EF7BF2" w:rsidRPr="00EF7BF2" w:rsidRDefault="00EF7BF2" w:rsidP="00EF7BF2">
      <w:pPr>
        <w:spacing w:after="240" w:line="240" w:lineRule="auto"/>
        <w:jc w:val="center"/>
        <w:textAlignment w:val="baseline"/>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br/>
        <w:t>Статья 33</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Настоящая Конвенция остается в силе в течение пяти лет, считая с даты, указанной в первом абзаце </w:t>
      </w:r>
      <w:hyperlink r:id="rId22" w:anchor="7DK0KB" w:history="1">
        <w:r w:rsidRPr="00EF7BF2">
          <w:rPr>
            <w:rFonts w:ascii="Arial" w:eastAsia="Times New Roman" w:hAnsi="Arial" w:cs="Arial"/>
            <w:color w:val="3451A0"/>
            <w:sz w:val="24"/>
            <w:szCs w:val="24"/>
            <w:u w:val="single"/>
            <w:lang w:eastAsia="ru-RU"/>
          </w:rPr>
          <w:t>статьи 28</w:t>
        </w:r>
      </w:hyperlink>
      <w:r w:rsidRPr="00EF7BF2">
        <w:rPr>
          <w:rFonts w:ascii="Arial" w:eastAsia="Times New Roman" w:hAnsi="Arial" w:cs="Arial"/>
          <w:color w:val="444444"/>
          <w:sz w:val="24"/>
          <w:szCs w:val="24"/>
          <w:lang w:eastAsia="ru-RU"/>
        </w:rPr>
        <w:t>.</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Срок действия Конвенции будет исчисляться, начиная с указанной даты, и в отношении государств, которые ратифицируют Конвенцию или присоединятся к ней в дальнейшем.</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Действие Конвенции будет возобновляться с молчаливого согласия каждые пять лет, поскольку она не будет денонсирована. Уведомление о денонсации должно быть сделано по крайней мере за шесть месяцев до истечения срока действия Конвенции Министерству иностранных дел Нидерландов, которое уведомит об этом все другие Договаривающиеся государства.</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Денонсация может относиться ко всем или только к определенным территориям, упомянутым в уведомлении в соответствии со вторым абзацем </w:t>
      </w:r>
      <w:hyperlink r:id="rId23" w:anchor="7DK0KB" w:history="1">
        <w:r w:rsidRPr="00EF7BF2">
          <w:rPr>
            <w:rFonts w:ascii="Arial" w:eastAsia="Times New Roman" w:hAnsi="Arial" w:cs="Arial"/>
            <w:color w:val="3451A0"/>
            <w:sz w:val="24"/>
            <w:szCs w:val="24"/>
            <w:u w:val="single"/>
            <w:lang w:eastAsia="ru-RU"/>
          </w:rPr>
          <w:t>статьи 30</w:t>
        </w:r>
      </w:hyperlink>
      <w:r w:rsidRPr="00EF7BF2">
        <w:rPr>
          <w:rFonts w:ascii="Arial" w:eastAsia="Times New Roman" w:hAnsi="Arial" w:cs="Arial"/>
          <w:color w:val="444444"/>
          <w:sz w:val="24"/>
          <w:szCs w:val="24"/>
          <w:lang w:eastAsia="ru-RU"/>
        </w:rPr>
        <w:t>.</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Денонсация будет иметь силу только в отношении государства, которое сделало о ней уведомление. Конвенция будет оставаться в силе между другими договаривающимися государствами.</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 удостоверение чего нижеподписавшиеся, должным образом уполномоченные своими соответствующими Правительствами, подписали настоящую Конвенцию.</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Совершено в Гааге 1 марта 1954 года в единственном экземпляре, который будет находиться на хранении в архивах Правительства Нидерландов. Заверенная копия настоящей Конвенции будет разослана по дипломатическим каналам каждому государству, представленному на Седьмой сессии Гаагской Конференции по международному частному праву.</w:t>
      </w:r>
    </w:p>
    <w:p w:rsidR="00EF7BF2" w:rsidRPr="00EF7BF2" w:rsidRDefault="00EF7BF2" w:rsidP="00EF7BF2">
      <w:pPr>
        <w:spacing w:after="0" w:line="240" w:lineRule="auto"/>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     </w:t>
      </w:r>
    </w:p>
    <w:p w:rsidR="00EF7BF2" w:rsidRPr="00EF7BF2" w:rsidRDefault="00EF7BF2" w:rsidP="00EF7BF2">
      <w:pPr>
        <w:spacing w:after="0" w:line="240" w:lineRule="auto"/>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     </w:t>
      </w:r>
    </w:p>
    <w:p w:rsidR="00EF7BF2" w:rsidRPr="00EF7BF2" w:rsidRDefault="00EF7BF2" w:rsidP="00EF7BF2">
      <w:pPr>
        <w:spacing w:after="240" w:line="240" w:lineRule="auto"/>
        <w:jc w:val="center"/>
        <w:textAlignment w:val="baseline"/>
        <w:outlineLvl w:val="1"/>
        <w:rPr>
          <w:rFonts w:ascii="Arial" w:eastAsia="Times New Roman" w:hAnsi="Arial" w:cs="Arial"/>
          <w:b/>
          <w:bCs/>
          <w:color w:val="444444"/>
          <w:sz w:val="24"/>
          <w:szCs w:val="24"/>
          <w:lang w:eastAsia="ru-RU"/>
        </w:rPr>
      </w:pPr>
      <w:r w:rsidRPr="00EF7BF2">
        <w:rPr>
          <w:rFonts w:ascii="Arial" w:eastAsia="Times New Roman" w:hAnsi="Arial" w:cs="Arial"/>
          <w:b/>
          <w:bCs/>
          <w:color w:val="444444"/>
          <w:sz w:val="24"/>
          <w:szCs w:val="24"/>
          <w:lang w:eastAsia="ru-RU"/>
        </w:rPr>
        <w:t>НОТА</w:t>
      </w:r>
      <w:r w:rsidRPr="00EF7BF2">
        <w:rPr>
          <w:rFonts w:ascii="Arial" w:eastAsia="Times New Roman" w:hAnsi="Arial" w:cs="Arial"/>
          <w:b/>
          <w:bCs/>
          <w:color w:val="444444"/>
          <w:sz w:val="24"/>
          <w:szCs w:val="24"/>
          <w:lang w:eastAsia="ru-RU"/>
        </w:rPr>
        <w:br/>
        <w:t>МИНИСТРА ИНОСТРАННЫХ ДЕЛ СССР МИНИСТРУ</w:t>
      </w:r>
      <w:r w:rsidRPr="00EF7BF2">
        <w:rPr>
          <w:rFonts w:ascii="Arial" w:eastAsia="Times New Roman" w:hAnsi="Arial" w:cs="Arial"/>
          <w:b/>
          <w:bCs/>
          <w:color w:val="444444"/>
          <w:sz w:val="24"/>
          <w:szCs w:val="24"/>
          <w:lang w:eastAsia="ru-RU"/>
        </w:rPr>
        <w:br/>
        <w:t>ИНОСТРАННЫХ ДЕЛ НИДЕРЛАНДОВ О ПРИСОЕДИНЕНИИ СССР</w:t>
      </w:r>
      <w:r w:rsidRPr="00EF7BF2">
        <w:rPr>
          <w:rFonts w:ascii="Arial" w:eastAsia="Times New Roman" w:hAnsi="Arial" w:cs="Arial"/>
          <w:b/>
          <w:bCs/>
          <w:color w:val="444444"/>
          <w:sz w:val="24"/>
          <w:szCs w:val="24"/>
          <w:lang w:eastAsia="ru-RU"/>
        </w:rPr>
        <w:br/>
        <w:t>К КОНВЕНЦИИ ПО ВОПРОСАМ ГРАЖДАНСКОГО ПРОЦЕССА</w:t>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Господин Министр Иностранных Дел,</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Имею честь уведомить Вас о том, что Правительство Союза Советских Социалистических Республик приняло решение о присоединении Советского Союза к </w:t>
      </w:r>
      <w:hyperlink r:id="rId24" w:anchor="64U0IK" w:history="1">
        <w:r w:rsidRPr="00EF7BF2">
          <w:rPr>
            <w:rFonts w:ascii="Arial" w:eastAsia="Times New Roman" w:hAnsi="Arial" w:cs="Arial"/>
            <w:color w:val="3451A0"/>
            <w:sz w:val="24"/>
            <w:szCs w:val="24"/>
            <w:u w:val="single"/>
            <w:lang w:eastAsia="ru-RU"/>
          </w:rPr>
          <w:t>Конвенции по вопросам гражданского процесса</w:t>
        </w:r>
      </w:hyperlink>
      <w:r w:rsidRPr="00EF7BF2">
        <w:rPr>
          <w:rFonts w:ascii="Arial" w:eastAsia="Times New Roman" w:hAnsi="Arial" w:cs="Arial"/>
          <w:color w:val="444444"/>
          <w:sz w:val="24"/>
          <w:szCs w:val="24"/>
          <w:lang w:eastAsia="ru-RU"/>
        </w:rPr>
        <w:t>, подписанной в Гааге 1 марта 1954 года.</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В связи с положениями </w:t>
      </w:r>
      <w:hyperlink r:id="rId25" w:anchor="6500IL" w:history="1">
        <w:r w:rsidRPr="00EF7BF2">
          <w:rPr>
            <w:rFonts w:ascii="Arial" w:eastAsia="Times New Roman" w:hAnsi="Arial" w:cs="Arial"/>
            <w:color w:val="3451A0"/>
            <w:sz w:val="24"/>
            <w:szCs w:val="24"/>
            <w:u w:val="single"/>
            <w:lang w:eastAsia="ru-RU"/>
          </w:rPr>
          <w:t>статей 1</w:t>
        </w:r>
      </w:hyperlink>
      <w:r w:rsidRPr="00EF7BF2">
        <w:rPr>
          <w:rFonts w:ascii="Arial" w:eastAsia="Times New Roman" w:hAnsi="Arial" w:cs="Arial"/>
          <w:color w:val="444444"/>
          <w:sz w:val="24"/>
          <w:szCs w:val="24"/>
          <w:lang w:eastAsia="ru-RU"/>
        </w:rPr>
        <w:t>, </w:t>
      </w:r>
      <w:hyperlink r:id="rId26" w:anchor="6500IL" w:history="1">
        <w:r w:rsidRPr="00EF7BF2">
          <w:rPr>
            <w:rFonts w:ascii="Arial" w:eastAsia="Times New Roman" w:hAnsi="Arial" w:cs="Arial"/>
            <w:color w:val="3451A0"/>
            <w:sz w:val="24"/>
            <w:szCs w:val="24"/>
            <w:u w:val="single"/>
            <w:lang w:eastAsia="ru-RU"/>
          </w:rPr>
          <w:t>6</w:t>
        </w:r>
      </w:hyperlink>
      <w:r w:rsidRPr="00EF7BF2">
        <w:rPr>
          <w:rFonts w:ascii="Arial" w:eastAsia="Times New Roman" w:hAnsi="Arial" w:cs="Arial"/>
          <w:color w:val="444444"/>
          <w:sz w:val="24"/>
          <w:szCs w:val="24"/>
          <w:lang w:eastAsia="ru-RU"/>
        </w:rPr>
        <w:t>, </w:t>
      </w:r>
      <w:hyperlink r:id="rId27" w:anchor="6580IP" w:history="1">
        <w:r w:rsidRPr="00EF7BF2">
          <w:rPr>
            <w:rFonts w:ascii="Arial" w:eastAsia="Times New Roman" w:hAnsi="Arial" w:cs="Arial"/>
            <w:color w:val="3451A0"/>
            <w:sz w:val="24"/>
            <w:szCs w:val="24"/>
            <w:u w:val="single"/>
            <w:lang w:eastAsia="ru-RU"/>
          </w:rPr>
          <w:t>9</w:t>
        </w:r>
      </w:hyperlink>
      <w:r w:rsidRPr="00EF7BF2">
        <w:rPr>
          <w:rFonts w:ascii="Arial" w:eastAsia="Times New Roman" w:hAnsi="Arial" w:cs="Arial"/>
          <w:color w:val="444444"/>
          <w:sz w:val="24"/>
          <w:szCs w:val="24"/>
          <w:lang w:eastAsia="ru-RU"/>
        </w:rPr>
        <w:t> и </w:t>
      </w:r>
      <w:hyperlink r:id="rId28" w:anchor="65E0IS" w:history="1">
        <w:r w:rsidRPr="00EF7BF2">
          <w:rPr>
            <w:rFonts w:ascii="Arial" w:eastAsia="Times New Roman" w:hAnsi="Arial" w:cs="Arial"/>
            <w:color w:val="3451A0"/>
            <w:sz w:val="24"/>
            <w:szCs w:val="24"/>
            <w:u w:val="single"/>
            <w:lang w:eastAsia="ru-RU"/>
          </w:rPr>
          <w:t>15</w:t>
        </w:r>
      </w:hyperlink>
      <w:r w:rsidRPr="00EF7BF2">
        <w:rPr>
          <w:rFonts w:ascii="Arial" w:eastAsia="Times New Roman" w:hAnsi="Arial" w:cs="Arial"/>
          <w:color w:val="444444"/>
          <w:sz w:val="24"/>
          <w:szCs w:val="24"/>
          <w:lang w:eastAsia="ru-RU"/>
        </w:rPr>
        <w:t> упомянутой Конвенции имею честь сообщить, что в соответствии с существующим в СССР порядком судебные документы иностранных органов власти, предназначенные для вручения лицам, проживающим на территории СССР, а также судебные поручения упомянутых органов власти должны передаваться для исполнения соответствующим советским учреждениям в дипломатическом порядке через Министерство Иностранных Дел СССР. Такой порядок, разумеется, не препятствует вручению дипломатическими или консульскими представительствами иностранных государств в СССР документов гражданам представляемых ими государств в соответствии с положением, содержащимся в последнем абзаце </w:t>
      </w:r>
      <w:hyperlink r:id="rId29" w:anchor="6500IL" w:history="1">
        <w:r w:rsidRPr="00EF7BF2">
          <w:rPr>
            <w:rFonts w:ascii="Arial" w:eastAsia="Times New Roman" w:hAnsi="Arial" w:cs="Arial"/>
            <w:color w:val="3451A0"/>
            <w:sz w:val="24"/>
            <w:szCs w:val="24"/>
            <w:u w:val="single"/>
            <w:lang w:eastAsia="ru-RU"/>
          </w:rPr>
          <w:t>статьи 6 Конвенции</w:t>
        </w:r>
      </w:hyperlink>
      <w:r w:rsidRPr="00EF7BF2">
        <w:rPr>
          <w:rFonts w:ascii="Arial" w:eastAsia="Times New Roman" w:hAnsi="Arial" w:cs="Arial"/>
          <w:color w:val="444444"/>
          <w:sz w:val="24"/>
          <w:szCs w:val="24"/>
          <w:lang w:eastAsia="ru-RU"/>
        </w:rPr>
        <w:t>.</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Присоединяясь к </w:t>
      </w:r>
      <w:hyperlink r:id="rId30" w:anchor="64U0IK" w:history="1">
        <w:r w:rsidRPr="00EF7BF2">
          <w:rPr>
            <w:rFonts w:ascii="Arial" w:eastAsia="Times New Roman" w:hAnsi="Arial" w:cs="Arial"/>
            <w:color w:val="3451A0"/>
            <w:sz w:val="24"/>
            <w:szCs w:val="24"/>
            <w:u w:val="single"/>
            <w:lang w:eastAsia="ru-RU"/>
          </w:rPr>
          <w:t>Конвенции</w:t>
        </w:r>
      </w:hyperlink>
      <w:r w:rsidRPr="00EF7BF2">
        <w:rPr>
          <w:rFonts w:ascii="Arial" w:eastAsia="Times New Roman" w:hAnsi="Arial" w:cs="Arial"/>
          <w:color w:val="444444"/>
          <w:sz w:val="24"/>
          <w:szCs w:val="24"/>
          <w:lang w:eastAsia="ru-RU"/>
        </w:rPr>
        <w:t>, Правительство Союза Советских Социалистических Республик считает необходимым заявить, что положения статьи 30 Конвенции по вопросам гражданского процесса, предусматривающие возможность распространения Договаривающимися государствами действия Конвенции на "территории, за международные отношения которых несут ответственность", являются устаревшими и противоречат Декларации о предоставлении независимости колониальным странам и народам, принятой на XV сессии Генеральной Ассамблеи Организации Объединенных Наций в декабре 1960 года.</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ind w:firstLine="480"/>
        <w:textAlignment w:val="baseline"/>
        <w:rPr>
          <w:rFonts w:ascii="Arial" w:eastAsia="Times New Roman" w:hAnsi="Arial" w:cs="Arial"/>
          <w:color w:val="444444"/>
          <w:sz w:val="24"/>
          <w:szCs w:val="24"/>
          <w:lang w:eastAsia="ru-RU"/>
        </w:rPr>
      </w:pPr>
      <w:r w:rsidRPr="00EF7BF2">
        <w:rPr>
          <w:rFonts w:ascii="Arial" w:eastAsia="Times New Roman" w:hAnsi="Arial" w:cs="Arial"/>
          <w:color w:val="444444"/>
          <w:sz w:val="24"/>
          <w:szCs w:val="24"/>
          <w:lang w:eastAsia="ru-RU"/>
        </w:rPr>
        <w:t>Прошу Вас, господин Министр, рассматривать данный документ в качестве акта о присоединении Союза Советских Социалистических Республик к упомянутой Конвенции в соответствии с ее </w:t>
      </w:r>
      <w:hyperlink r:id="rId31" w:anchor="7DK0KB" w:history="1">
        <w:r w:rsidRPr="00EF7BF2">
          <w:rPr>
            <w:rFonts w:ascii="Arial" w:eastAsia="Times New Roman" w:hAnsi="Arial" w:cs="Arial"/>
            <w:color w:val="3451A0"/>
            <w:sz w:val="24"/>
            <w:szCs w:val="24"/>
            <w:u w:val="single"/>
            <w:lang w:eastAsia="ru-RU"/>
          </w:rPr>
          <w:t>статьей 31</w:t>
        </w:r>
      </w:hyperlink>
      <w:r w:rsidRPr="00EF7BF2">
        <w:rPr>
          <w:rFonts w:ascii="Arial" w:eastAsia="Times New Roman" w:hAnsi="Arial" w:cs="Arial"/>
          <w:color w:val="444444"/>
          <w:sz w:val="24"/>
          <w:szCs w:val="24"/>
          <w:lang w:eastAsia="ru-RU"/>
        </w:rPr>
        <w:t>.</w:t>
      </w:r>
      <w:r w:rsidRPr="00EF7BF2">
        <w:rPr>
          <w:rFonts w:ascii="Arial" w:eastAsia="Times New Roman" w:hAnsi="Arial" w:cs="Arial"/>
          <w:color w:val="444444"/>
          <w:sz w:val="24"/>
          <w:szCs w:val="24"/>
          <w:lang w:eastAsia="ru-RU"/>
        </w:rPr>
        <w:br/>
      </w:r>
    </w:p>
    <w:p w:rsidR="00EF7BF2" w:rsidRPr="00EF7BF2" w:rsidRDefault="00EF7BF2" w:rsidP="00EF7BF2">
      <w:pPr>
        <w:spacing w:after="0" w:line="240" w:lineRule="auto"/>
        <w:jc w:val="right"/>
        <w:textAlignment w:val="baseline"/>
        <w:rPr>
          <w:rFonts w:ascii="Courier New" w:eastAsia="Times New Roman" w:hAnsi="Courier New" w:cs="Courier New"/>
          <w:color w:val="444444"/>
          <w:spacing w:val="-18"/>
          <w:sz w:val="24"/>
          <w:szCs w:val="24"/>
          <w:lang w:eastAsia="ru-RU"/>
        </w:rPr>
      </w:pPr>
      <w:r w:rsidRPr="00EF7BF2">
        <w:rPr>
          <w:rFonts w:ascii="Courier New" w:eastAsia="Times New Roman" w:hAnsi="Courier New" w:cs="Courier New"/>
          <w:color w:val="444444"/>
          <w:spacing w:val="-18"/>
          <w:sz w:val="24"/>
          <w:szCs w:val="24"/>
          <w:lang w:eastAsia="ru-RU"/>
        </w:rPr>
        <w:t>(подпись)</w:t>
      </w:r>
    </w:p>
    <w:p w:rsidR="00EF7BF2" w:rsidRPr="00EF7BF2" w:rsidRDefault="00EF7BF2" w:rsidP="00EF7BF2">
      <w:pPr>
        <w:spacing w:after="0" w:line="240" w:lineRule="auto"/>
        <w:textAlignment w:val="baseline"/>
        <w:rPr>
          <w:rFonts w:ascii="Courier New" w:eastAsia="Times New Roman" w:hAnsi="Courier New" w:cs="Courier New"/>
          <w:color w:val="444444"/>
          <w:spacing w:val="-18"/>
          <w:sz w:val="24"/>
          <w:szCs w:val="24"/>
          <w:lang w:eastAsia="ru-RU"/>
        </w:rPr>
      </w:pPr>
      <w:r w:rsidRPr="00EF7BF2">
        <w:rPr>
          <w:rFonts w:ascii="Courier New" w:eastAsia="Times New Roman" w:hAnsi="Courier New" w:cs="Courier New"/>
          <w:color w:val="444444"/>
          <w:spacing w:val="-18"/>
          <w:sz w:val="24"/>
          <w:szCs w:val="24"/>
          <w:lang w:eastAsia="ru-RU"/>
        </w:rPr>
        <w:t>Москва. 17 сентября 1966 года</w:t>
      </w:r>
    </w:p>
    <w:p w:rsidR="00EF7BF2" w:rsidRPr="00EF7BF2" w:rsidRDefault="00EF7BF2" w:rsidP="00EF7BF2">
      <w:pPr>
        <w:spacing w:after="0" w:line="240" w:lineRule="auto"/>
        <w:textAlignment w:val="baseline"/>
        <w:rPr>
          <w:rFonts w:ascii="Courier New" w:eastAsia="Times New Roman" w:hAnsi="Courier New" w:cs="Courier New"/>
          <w:color w:val="444444"/>
          <w:spacing w:val="-18"/>
          <w:sz w:val="24"/>
          <w:szCs w:val="24"/>
          <w:lang w:eastAsia="ru-RU"/>
        </w:rPr>
      </w:pPr>
      <w:r w:rsidRPr="00EF7BF2">
        <w:rPr>
          <w:rFonts w:ascii="Courier New" w:eastAsia="Times New Roman" w:hAnsi="Courier New" w:cs="Courier New"/>
          <w:color w:val="444444"/>
          <w:spacing w:val="-18"/>
          <w:sz w:val="24"/>
          <w:szCs w:val="24"/>
          <w:lang w:eastAsia="ru-RU"/>
        </w:rPr>
        <w:t xml:space="preserve">СП СССР, 1967, N 20, ст.145. </w:t>
      </w:r>
      <w:r w:rsidRPr="00EF7BF2">
        <w:rPr>
          <w:rFonts w:ascii="Courier New" w:eastAsia="Times New Roman" w:hAnsi="Courier New" w:cs="Courier New"/>
          <w:color w:val="444444"/>
          <w:spacing w:val="-18"/>
          <w:sz w:val="24"/>
          <w:szCs w:val="24"/>
          <w:lang w:eastAsia="ru-RU"/>
        </w:rPr>
        <w:br/>
      </w:r>
    </w:p>
    <w:p w:rsidR="00EF7BF2" w:rsidRPr="00EF7BF2" w:rsidRDefault="00EF7BF2" w:rsidP="00EF7BF2">
      <w:pPr>
        <w:spacing w:after="0" w:line="240" w:lineRule="auto"/>
        <w:textAlignment w:val="baseline"/>
        <w:rPr>
          <w:rFonts w:ascii="Courier New" w:eastAsia="Times New Roman" w:hAnsi="Courier New" w:cs="Courier New"/>
          <w:color w:val="444444"/>
          <w:spacing w:val="-18"/>
          <w:sz w:val="24"/>
          <w:szCs w:val="24"/>
          <w:lang w:eastAsia="ru-RU"/>
        </w:rPr>
      </w:pPr>
      <w:r w:rsidRPr="00EF7BF2">
        <w:rPr>
          <w:rFonts w:ascii="Courier New" w:eastAsia="Times New Roman" w:hAnsi="Courier New" w:cs="Courier New"/>
          <w:color w:val="444444"/>
          <w:spacing w:val="-18"/>
          <w:sz w:val="24"/>
          <w:szCs w:val="24"/>
          <w:lang w:eastAsia="ru-RU"/>
        </w:rPr>
        <w:t>                                   </w:t>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Если этот орган удовлетворяет просьбу, он применяет любые меры принуждения, которые являются подходящими и предусмотрены в законе для применения во внутригосударственных судебных процессах.</w:t>
      </w:r>
      <w:r w:rsidRPr="00330100">
        <w:rPr>
          <w:rFonts w:ascii="Arial" w:eastAsia="Times New Roman" w:hAnsi="Arial" w:cs="Arial"/>
          <w:color w:val="444444"/>
          <w:sz w:val="24"/>
          <w:szCs w:val="24"/>
          <w:lang w:eastAsia="ru-RU"/>
        </w:rPr>
        <w:br/>
      </w:r>
    </w:p>
    <w:p w:rsidR="00330100" w:rsidRPr="00330100" w:rsidRDefault="00330100" w:rsidP="00330100">
      <w:pPr>
        <w:spacing w:after="240" w:line="240" w:lineRule="auto"/>
        <w:jc w:val="center"/>
        <w:textAlignment w:val="baseline"/>
        <w:rPr>
          <w:rFonts w:ascii="Arial" w:eastAsia="Times New Roman" w:hAnsi="Arial" w:cs="Arial"/>
          <w:b/>
          <w:bCs/>
          <w:color w:val="444444"/>
          <w:sz w:val="24"/>
          <w:szCs w:val="24"/>
          <w:lang w:eastAsia="ru-RU"/>
        </w:rPr>
      </w:pPr>
      <w:r w:rsidRPr="00330100">
        <w:rPr>
          <w:rFonts w:ascii="Arial" w:eastAsia="Times New Roman" w:hAnsi="Arial" w:cs="Arial"/>
          <w:b/>
          <w:bCs/>
          <w:color w:val="444444"/>
          <w:sz w:val="24"/>
          <w:szCs w:val="24"/>
          <w:lang w:eastAsia="ru-RU"/>
        </w:rPr>
        <w:t>Статья 19</w:t>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Компетентный орган, давая разрешение, предусмотренное </w:t>
      </w:r>
      <w:hyperlink r:id="rId32" w:anchor="6500IL" w:history="1">
        <w:r w:rsidRPr="00330100">
          <w:rPr>
            <w:rFonts w:ascii="Arial" w:eastAsia="Times New Roman" w:hAnsi="Arial" w:cs="Arial"/>
            <w:color w:val="3451A0"/>
            <w:sz w:val="24"/>
            <w:szCs w:val="24"/>
            <w:u w:val="single"/>
            <w:lang w:eastAsia="ru-RU"/>
          </w:rPr>
          <w:t>статьями 15</w:t>
        </w:r>
      </w:hyperlink>
      <w:r w:rsidRPr="00330100">
        <w:rPr>
          <w:rFonts w:ascii="Arial" w:eastAsia="Times New Roman" w:hAnsi="Arial" w:cs="Arial"/>
          <w:color w:val="444444"/>
          <w:sz w:val="24"/>
          <w:szCs w:val="24"/>
          <w:lang w:eastAsia="ru-RU"/>
        </w:rPr>
        <w:t>, </w:t>
      </w:r>
      <w:hyperlink r:id="rId33" w:anchor="6500IL" w:history="1">
        <w:r w:rsidRPr="00330100">
          <w:rPr>
            <w:rFonts w:ascii="Arial" w:eastAsia="Times New Roman" w:hAnsi="Arial" w:cs="Arial"/>
            <w:color w:val="3451A0"/>
            <w:sz w:val="24"/>
            <w:szCs w:val="24"/>
            <w:u w:val="single"/>
            <w:lang w:eastAsia="ru-RU"/>
          </w:rPr>
          <w:t>16</w:t>
        </w:r>
      </w:hyperlink>
      <w:r w:rsidRPr="00330100">
        <w:rPr>
          <w:rFonts w:ascii="Arial" w:eastAsia="Times New Roman" w:hAnsi="Arial" w:cs="Arial"/>
          <w:color w:val="444444"/>
          <w:sz w:val="24"/>
          <w:szCs w:val="24"/>
          <w:lang w:eastAsia="ru-RU"/>
        </w:rPr>
        <w:t> и </w:t>
      </w:r>
      <w:hyperlink r:id="rId34" w:anchor="6500IL" w:history="1">
        <w:r w:rsidRPr="00330100">
          <w:rPr>
            <w:rFonts w:ascii="Arial" w:eastAsia="Times New Roman" w:hAnsi="Arial" w:cs="Arial"/>
            <w:color w:val="3451A0"/>
            <w:sz w:val="24"/>
            <w:szCs w:val="24"/>
            <w:u w:val="single"/>
            <w:lang w:eastAsia="ru-RU"/>
          </w:rPr>
          <w:t>17</w:t>
        </w:r>
      </w:hyperlink>
      <w:r w:rsidRPr="00330100">
        <w:rPr>
          <w:rFonts w:ascii="Arial" w:eastAsia="Times New Roman" w:hAnsi="Arial" w:cs="Arial"/>
          <w:color w:val="444444"/>
          <w:sz w:val="24"/>
          <w:szCs w:val="24"/>
          <w:lang w:eastAsia="ru-RU"/>
        </w:rPr>
        <w:t>, или удовлетворяя просьбу, предусмотренную </w:t>
      </w:r>
      <w:hyperlink r:id="rId35" w:anchor="6500IL" w:history="1">
        <w:r w:rsidRPr="00330100">
          <w:rPr>
            <w:rFonts w:ascii="Arial" w:eastAsia="Times New Roman" w:hAnsi="Arial" w:cs="Arial"/>
            <w:color w:val="3451A0"/>
            <w:sz w:val="24"/>
            <w:szCs w:val="24"/>
            <w:u w:val="single"/>
            <w:lang w:eastAsia="ru-RU"/>
          </w:rPr>
          <w:t>статьей 18</w:t>
        </w:r>
      </w:hyperlink>
      <w:r w:rsidRPr="00330100">
        <w:rPr>
          <w:rFonts w:ascii="Arial" w:eastAsia="Times New Roman" w:hAnsi="Arial" w:cs="Arial"/>
          <w:color w:val="444444"/>
          <w:sz w:val="24"/>
          <w:szCs w:val="24"/>
          <w:lang w:eastAsia="ru-RU"/>
        </w:rPr>
        <w:t>, может установить такие условия, которые он сочтет соответствующими времени и месту получения доказательства. Подобным же образом он может потребовать, чтобы время, дата и место получения доказательства были сообщены ему заранее в разумный отрезок времени; в этом случае представитель указанного органа может присутствовать при получении доказательства.</w:t>
      </w:r>
      <w:r w:rsidRPr="00330100">
        <w:rPr>
          <w:rFonts w:ascii="Arial" w:eastAsia="Times New Roman" w:hAnsi="Arial" w:cs="Arial"/>
          <w:color w:val="444444"/>
          <w:sz w:val="24"/>
          <w:szCs w:val="24"/>
          <w:lang w:eastAsia="ru-RU"/>
        </w:rPr>
        <w:br/>
      </w:r>
    </w:p>
    <w:p w:rsidR="00330100" w:rsidRPr="00330100" w:rsidRDefault="00330100" w:rsidP="00330100">
      <w:pPr>
        <w:spacing w:after="240" w:line="240" w:lineRule="auto"/>
        <w:jc w:val="center"/>
        <w:textAlignment w:val="baseline"/>
        <w:rPr>
          <w:rFonts w:ascii="Arial" w:eastAsia="Times New Roman" w:hAnsi="Arial" w:cs="Arial"/>
          <w:b/>
          <w:bCs/>
          <w:color w:val="444444"/>
          <w:sz w:val="24"/>
          <w:szCs w:val="24"/>
          <w:lang w:eastAsia="ru-RU"/>
        </w:rPr>
      </w:pPr>
      <w:r w:rsidRPr="00330100">
        <w:rPr>
          <w:rFonts w:ascii="Arial" w:eastAsia="Times New Roman" w:hAnsi="Arial" w:cs="Arial"/>
          <w:b/>
          <w:bCs/>
          <w:color w:val="444444"/>
          <w:sz w:val="24"/>
          <w:szCs w:val="24"/>
          <w:lang w:eastAsia="ru-RU"/>
        </w:rPr>
        <w:t>Статья 20</w:t>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При получении доказательств согласно любой статье этой главы лица, участвующие в этом, могут быть представлены их адвокатами.</w:t>
      </w:r>
      <w:r w:rsidRPr="00330100">
        <w:rPr>
          <w:rFonts w:ascii="Arial" w:eastAsia="Times New Roman" w:hAnsi="Arial" w:cs="Arial"/>
          <w:color w:val="444444"/>
          <w:sz w:val="24"/>
          <w:szCs w:val="24"/>
          <w:lang w:eastAsia="ru-RU"/>
        </w:rPr>
        <w:br/>
      </w:r>
    </w:p>
    <w:p w:rsidR="00330100" w:rsidRPr="00330100" w:rsidRDefault="00330100" w:rsidP="00330100">
      <w:pPr>
        <w:spacing w:after="240" w:line="240" w:lineRule="auto"/>
        <w:jc w:val="center"/>
        <w:textAlignment w:val="baseline"/>
        <w:rPr>
          <w:rFonts w:ascii="Arial" w:eastAsia="Times New Roman" w:hAnsi="Arial" w:cs="Arial"/>
          <w:b/>
          <w:bCs/>
          <w:color w:val="444444"/>
          <w:sz w:val="24"/>
          <w:szCs w:val="24"/>
          <w:lang w:eastAsia="ru-RU"/>
        </w:rPr>
      </w:pPr>
      <w:r w:rsidRPr="00330100">
        <w:rPr>
          <w:rFonts w:ascii="Arial" w:eastAsia="Times New Roman" w:hAnsi="Arial" w:cs="Arial"/>
          <w:b/>
          <w:bCs/>
          <w:color w:val="444444"/>
          <w:sz w:val="24"/>
          <w:szCs w:val="24"/>
          <w:lang w:eastAsia="ru-RU"/>
        </w:rPr>
        <w:t>Статья 21</w:t>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Когда дипломатический или консульский представитель либо уполномоченный получает разрешение на получение доказательств в соответствии с положениями </w:t>
      </w:r>
      <w:hyperlink r:id="rId36" w:anchor="6500IL" w:history="1">
        <w:r w:rsidRPr="00330100">
          <w:rPr>
            <w:rFonts w:ascii="Arial" w:eastAsia="Times New Roman" w:hAnsi="Arial" w:cs="Arial"/>
            <w:color w:val="3451A0"/>
            <w:sz w:val="24"/>
            <w:szCs w:val="24"/>
            <w:u w:val="single"/>
            <w:lang w:eastAsia="ru-RU"/>
          </w:rPr>
          <w:t>статей 15</w:t>
        </w:r>
      </w:hyperlink>
      <w:r w:rsidRPr="00330100">
        <w:rPr>
          <w:rFonts w:ascii="Arial" w:eastAsia="Times New Roman" w:hAnsi="Arial" w:cs="Arial"/>
          <w:color w:val="444444"/>
          <w:sz w:val="24"/>
          <w:szCs w:val="24"/>
          <w:lang w:eastAsia="ru-RU"/>
        </w:rPr>
        <w:t>, </w:t>
      </w:r>
      <w:hyperlink r:id="rId37" w:anchor="6500IL" w:history="1">
        <w:r w:rsidRPr="00330100">
          <w:rPr>
            <w:rFonts w:ascii="Arial" w:eastAsia="Times New Roman" w:hAnsi="Arial" w:cs="Arial"/>
            <w:color w:val="3451A0"/>
            <w:sz w:val="24"/>
            <w:szCs w:val="24"/>
            <w:u w:val="single"/>
            <w:lang w:eastAsia="ru-RU"/>
          </w:rPr>
          <w:t>16</w:t>
        </w:r>
      </w:hyperlink>
      <w:r w:rsidRPr="00330100">
        <w:rPr>
          <w:rFonts w:ascii="Arial" w:eastAsia="Times New Roman" w:hAnsi="Arial" w:cs="Arial"/>
          <w:color w:val="444444"/>
          <w:sz w:val="24"/>
          <w:szCs w:val="24"/>
          <w:lang w:eastAsia="ru-RU"/>
        </w:rPr>
        <w:t> и </w:t>
      </w:r>
      <w:hyperlink r:id="rId38" w:anchor="6500IL" w:history="1">
        <w:r w:rsidRPr="00330100">
          <w:rPr>
            <w:rFonts w:ascii="Arial" w:eastAsia="Times New Roman" w:hAnsi="Arial" w:cs="Arial"/>
            <w:color w:val="3451A0"/>
            <w:sz w:val="24"/>
            <w:szCs w:val="24"/>
            <w:u w:val="single"/>
            <w:lang w:eastAsia="ru-RU"/>
          </w:rPr>
          <w:t>17</w:t>
        </w:r>
      </w:hyperlink>
      <w:r w:rsidRPr="00330100">
        <w:rPr>
          <w:rFonts w:ascii="Arial" w:eastAsia="Times New Roman" w:hAnsi="Arial" w:cs="Arial"/>
          <w:color w:val="444444"/>
          <w:sz w:val="24"/>
          <w:szCs w:val="24"/>
          <w:lang w:eastAsia="ru-RU"/>
        </w:rPr>
        <w:t>:</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a) он может получить все виды доказательств, если это не противоречит законам государства, в котором это происходит, или разрешению, данному на основании указанных статей, и вправе в тех же рамках приводить к присяге или получать подтверждения;</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b) требование к лицу явиться или дать показания, если он не является гражданином государства, в котором ведется производство по делу, составляется на языке того места, где должно быть получено доказательство, либо сопровождается переводом на этот язык;</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c) требование должно информировать лицо, что оно может быть представлено адвокатом и в любом государстве, не сделавшем заявление в соответствии со </w:t>
      </w:r>
      <w:hyperlink r:id="rId39" w:anchor="6500IL" w:history="1">
        <w:r w:rsidRPr="00330100">
          <w:rPr>
            <w:rFonts w:ascii="Arial" w:eastAsia="Times New Roman" w:hAnsi="Arial" w:cs="Arial"/>
            <w:color w:val="3451A0"/>
            <w:sz w:val="24"/>
            <w:szCs w:val="24"/>
            <w:u w:val="single"/>
            <w:lang w:eastAsia="ru-RU"/>
          </w:rPr>
          <w:t>статьей 18</w:t>
        </w:r>
      </w:hyperlink>
      <w:r w:rsidRPr="00330100">
        <w:rPr>
          <w:rFonts w:ascii="Arial" w:eastAsia="Times New Roman" w:hAnsi="Arial" w:cs="Arial"/>
          <w:color w:val="444444"/>
          <w:sz w:val="24"/>
          <w:szCs w:val="24"/>
          <w:lang w:eastAsia="ru-RU"/>
        </w:rPr>
        <w:t>, оно не обязано к явке и даче показаний;</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d) показания могут быть получены способом, предусмотренным законом, применяемым в суде, в котором рассматривается дело, при условии, что этот способ не запрещен законодательством того государства, где берутся показания;</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e) лицо, которое требуется допросить, при отказе от дачи показаний может ссылаться на привилегии и служебный долг, предусмотренные </w:t>
      </w:r>
      <w:hyperlink r:id="rId40" w:anchor="64U0IK" w:history="1">
        <w:r w:rsidRPr="00330100">
          <w:rPr>
            <w:rFonts w:ascii="Arial" w:eastAsia="Times New Roman" w:hAnsi="Arial" w:cs="Arial"/>
            <w:color w:val="3451A0"/>
            <w:sz w:val="24"/>
            <w:szCs w:val="24"/>
            <w:u w:val="single"/>
            <w:lang w:eastAsia="ru-RU"/>
          </w:rPr>
          <w:t>статьей 11</w:t>
        </w:r>
      </w:hyperlink>
      <w:r w:rsidRPr="00330100">
        <w:rPr>
          <w:rFonts w:ascii="Arial" w:eastAsia="Times New Roman" w:hAnsi="Arial" w:cs="Arial"/>
          <w:color w:val="444444"/>
          <w:sz w:val="24"/>
          <w:szCs w:val="24"/>
          <w:lang w:eastAsia="ru-RU"/>
        </w:rPr>
        <w:t>.</w:t>
      </w:r>
      <w:r w:rsidRPr="00330100">
        <w:rPr>
          <w:rFonts w:ascii="Arial" w:eastAsia="Times New Roman" w:hAnsi="Arial" w:cs="Arial"/>
          <w:color w:val="444444"/>
          <w:sz w:val="24"/>
          <w:szCs w:val="24"/>
          <w:lang w:eastAsia="ru-RU"/>
        </w:rPr>
        <w:br/>
      </w:r>
    </w:p>
    <w:p w:rsidR="00330100" w:rsidRPr="00330100" w:rsidRDefault="00330100" w:rsidP="00330100">
      <w:pPr>
        <w:spacing w:after="240" w:line="240" w:lineRule="auto"/>
        <w:jc w:val="center"/>
        <w:textAlignment w:val="baseline"/>
        <w:rPr>
          <w:rFonts w:ascii="Arial" w:eastAsia="Times New Roman" w:hAnsi="Arial" w:cs="Arial"/>
          <w:b/>
          <w:bCs/>
          <w:color w:val="444444"/>
          <w:sz w:val="24"/>
          <w:szCs w:val="24"/>
          <w:lang w:eastAsia="ru-RU"/>
        </w:rPr>
      </w:pPr>
      <w:r w:rsidRPr="00330100">
        <w:rPr>
          <w:rFonts w:ascii="Arial" w:eastAsia="Times New Roman" w:hAnsi="Arial" w:cs="Arial"/>
          <w:b/>
          <w:bCs/>
          <w:color w:val="444444"/>
          <w:sz w:val="24"/>
          <w:szCs w:val="24"/>
          <w:lang w:eastAsia="ru-RU"/>
        </w:rPr>
        <w:t>Статья 22</w:t>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Тот факт, что попытка получить доказательства в соответствии с процедурой, предусмотренной в этой главе, не удалась из-за отказа лица дать показания, не является препятствием для направления в дальнейшем прошения о получении доказательства в соответствии с положениями первой главы.</w:t>
      </w:r>
      <w:r w:rsidRPr="00330100">
        <w:rPr>
          <w:rFonts w:ascii="Arial" w:eastAsia="Times New Roman" w:hAnsi="Arial" w:cs="Arial"/>
          <w:color w:val="444444"/>
          <w:sz w:val="24"/>
          <w:szCs w:val="24"/>
          <w:lang w:eastAsia="ru-RU"/>
        </w:rPr>
        <w:br/>
      </w:r>
    </w:p>
    <w:p w:rsidR="00330100" w:rsidRPr="00330100" w:rsidRDefault="00330100" w:rsidP="00330100">
      <w:pPr>
        <w:spacing w:after="240" w:line="240" w:lineRule="auto"/>
        <w:jc w:val="center"/>
        <w:textAlignment w:val="baseline"/>
        <w:outlineLvl w:val="1"/>
        <w:rPr>
          <w:rFonts w:ascii="Arial" w:eastAsia="Times New Roman" w:hAnsi="Arial" w:cs="Arial"/>
          <w:b/>
          <w:bCs/>
          <w:color w:val="444444"/>
          <w:sz w:val="24"/>
          <w:szCs w:val="24"/>
          <w:lang w:eastAsia="ru-RU"/>
        </w:rPr>
      </w:pPr>
      <w:r w:rsidRPr="00330100">
        <w:rPr>
          <w:rFonts w:ascii="Arial" w:eastAsia="Times New Roman" w:hAnsi="Arial" w:cs="Arial"/>
          <w:b/>
          <w:bCs/>
          <w:color w:val="444444"/>
          <w:sz w:val="24"/>
          <w:szCs w:val="24"/>
          <w:lang w:eastAsia="ru-RU"/>
        </w:rPr>
        <w:t>Глава III. Общие положения</w:t>
      </w:r>
      <w:r w:rsidRPr="00330100">
        <w:rPr>
          <w:rFonts w:ascii="Arial" w:eastAsia="Times New Roman" w:hAnsi="Arial" w:cs="Arial"/>
          <w:b/>
          <w:bCs/>
          <w:color w:val="444444"/>
          <w:sz w:val="24"/>
          <w:szCs w:val="24"/>
          <w:lang w:eastAsia="ru-RU"/>
        </w:rPr>
        <w:br/>
      </w:r>
      <w:r w:rsidRPr="00330100">
        <w:rPr>
          <w:rFonts w:ascii="Arial" w:eastAsia="Times New Roman" w:hAnsi="Arial" w:cs="Arial"/>
          <w:b/>
          <w:bCs/>
          <w:color w:val="444444"/>
          <w:sz w:val="24"/>
          <w:szCs w:val="24"/>
          <w:lang w:eastAsia="ru-RU"/>
        </w:rPr>
        <w:br/>
        <w:t>Статья 23  </w:t>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Договаривающееся государство в момент подписания, ратификации или присоединения может заявить, что оно не исполняет судебные поручения, которые направляются в целях получения материалов, известных в государствах обычного права как досудебное раскрытие документов.</w:t>
      </w:r>
      <w:r w:rsidRPr="00330100">
        <w:rPr>
          <w:rFonts w:ascii="Arial" w:eastAsia="Times New Roman" w:hAnsi="Arial" w:cs="Arial"/>
          <w:color w:val="444444"/>
          <w:sz w:val="24"/>
          <w:szCs w:val="24"/>
          <w:lang w:eastAsia="ru-RU"/>
        </w:rPr>
        <w:br/>
      </w:r>
    </w:p>
    <w:p w:rsidR="00330100" w:rsidRPr="00330100" w:rsidRDefault="00330100" w:rsidP="00330100">
      <w:pPr>
        <w:spacing w:after="240" w:line="240" w:lineRule="auto"/>
        <w:jc w:val="center"/>
        <w:textAlignment w:val="baseline"/>
        <w:rPr>
          <w:rFonts w:ascii="Arial" w:eastAsia="Times New Roman" w:hAnsi="Arial" w:cs="Arial"/>
          <w:b/>
          <w:bCs/>
          <w:color w:val="444444"/>
          <w:sz w:val="24"/>
          <w:szCs w:val="24"/>
          <w:lang w:eastAsia="ru-RU"/>
        </w:rPr>
      </w:pPr>
      <w:r w:rsidRPr="00330100">
        <w:rPr>
          <w:rFonts w:ascii="Arial" w:eastAsia="Times New Roman" w:hAnsi="Arial" w:cs="Arial"/>
          <w:b/>
          <w:bCs/>
          <w:color w:val="444444"/>
          <w:sz w:val="24"/>
          <w:szCs w:val="24"/>
          <w:lang w:eastAsia="ru-RU"/>
        </w:rPr>
        <w:t>Статья 24  </w:t>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Договаривающееся государство может, помимо центрального органа, назначать и другие органы и определять их компетенцию. Однако судебное поручение всегда может быть направлено в центральный орган.</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Федеральные государства по своему усмотрению могут назначать несколько центральных органов.</w:t>
      </w:r>
      <w:r w:rsidRPr="00330100">
        <w:rPr>
          <w:rFonts w:ascii="Arial" w:eastAsia="Times New Roman" w:hAnsi="Arial" w:cs="Arial"/>
          <w:color w:val="444444"/>
          <w:sz w:val="24"/>
          <w:szCs w:val="24"/>
          <w:lang w:eastAsia="ru-RU"/>
        </w:rPr>
        <w:br/>
      </w:r>
    </w:p>
    <w:p w:rsidR="00330100" w:rsidRPr="00330100" w:rsidRDefault="00330100" w:rsidP="00330100">
      <w:pPr>
        <w:spacing w:after="240" w:line="240" w:lineRule="auto"/>
        <w:jc w:val="center"/>
        <w:textAlignment w:val="baseline"/>
        <w:rPr>
          <w:rFonts w:ascii="Arial" w:eastAsia="Times New Roman" w:hAnsi="Arial" w:cs="Arial"/>
          <w:b/>
          <w:bCs/>
          <w:color w:val="444444"/>
          <w:sz w:val="24"/>
          <w:szCs w:val="24"/>
          <w:lang w:eastAsia="ru-RU"/>
        </w:rPr>
      </w:pPr>
      <w:r w:rsidRPr="00330100">
        <w:rPr>
          <w:rFonts w:ascii="Arial" w:eastAsia="Times New Roman" w:hAnsi="Arial" w:cs="Arial"/>
          <w:b/>
          <w:bCs/>
          <w:color w:val="444444"/>
          <w:sz w:val="24"/>
          <w:szCs w:val="24"/>
          <w:lang w:eastAsia="ru-RU"/>
        </w:rPr>
        <w:t>Статья 25  </w:t>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Договаривающееся государство, в котором действуют несколько правовых систем, может назначить органы одной из этих систем, которые будут исключительно компетентны выполнять судебные поручения в соответствии с настоящей Конвенцией.</w:t>
      </w:r>
      <w:r w:rsidRPr="00330100">
        <w:rPr>
          <w:rFonts w:ascii="Arial" w:eastAsia="Times New Roman" w:hAnsi="Arial" w:cs="Arial"/>
          <w:color w:val="444444"/>
          <w:sz w:val="24"/>
          <w:szCs w:val="24"/>
          <w:lang w:eastAsia="ru-RU"/>
        </w:rPr>
        <w:br/>
      </w:r>
    </w:p>
    <w:p w:rsidR="00330100" w:rsidRPr="00330100" w:rsidRDefault="00330100" w:rsidP="00330100">
      <w:pPr>
        <w:spacing w:after="240" w:line="240" w:lineRule="auto"/>
        <w:jc w:val="center"/>
        <w:textAlignment w:val="baseline"/>
        <w:rPr>
          <w:rFonts w:ascii="Arial" w:eastAsia="Times New Roman" w:hAnsi="Arial" w:cs="Arial"/>
          <w:b/>
          <w:bCs/>
          <w:color w:val="444444"/>
          <w:sz w:val="24"/>
          <w:szCs w:val="24"/>
          <w:lang w:eastAsia="ru-RU"/>
        </w:rPr>
      </w:pPr>
      <w:r w:rsidRPr="00330100">
        <w:rPr>
          <w:rFonts w:ascii="Arial" w:eastAsia="Times New Roman" w:hAnsi="Arial" w:cs="Arial"/>
          <w:b/>
          <w:bCs/>
          <w:color w:val="444444"/>
          <w:sz w:val="24"/>
          <w:szCs w:val="24"/>
          <w:lang w:eastAsia="ru-RU"/>
        </w:rPr>
        <w:t>Статья 26</w:t>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Договаривающееся Государство, если это требуется согласно конституционным нормам, может предложить запрашивающему государству возместить расходы и вознаграждения, связанные с исполнением судебного поручения за выполнение процедуры по обеспечению явки лица для дачи показаний, допрос лица и составление протокола допроса.</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Когда государство заявляет требование в соответствии с положением предшествующего абзаца, любое другое Договаривающееся государство может предложить этому государству возместить аналогичные расходы.</w:t>
      </w:r>
      <w:r w:rsidRPr="00330100">
        <w:rPr>
          <w:rFonts w:ascii="Arial" w:eastAsia="Times New Roman" w:hAnsi="Arial" w:cs="Arial"/>
          <w:color w:val="444444"/>
          <w:sz w:val="24"/>
          <w:szCs w:val="24"/>
          <w:lang w:eastAsia="ru-RU"/>
        </w:rPr>
        <w:br/>
      </w:r>
    </w:p>
    <w:p w:rsidR="00330100" w:rsidRPr="00330100" w:rsidRDefault="00330100" w:rsidP="00330100">
      <w:pPr>
        <w:spacing w:after="240" w:line="240" w:lineRule="auto"/>
        <w:jc w:val="center"/>
        <w:textAlignment w:val="baseline"/>
        <w:rPr>
          <w:rFonts w:ascii="Arial" w:eastAsia="Times New Roman" w:hAnsi="Arial" w:cs="Arial"/>
          <w:b/>
          <w:bCs/>
          <w:color w:val="444444"/>
          <w:sz w:val="24"/>
          <w:szCs w:val="24"/>
          <w:lang w:eastAsia="ru-RU"/>
        </w:rPr>
      </w:pPr>
      <w:r w:rsidRPr="00330100">
        <w:rPr>
          <w:rFonts w:ascii="Arial" w:eastAsia="Times New Roman" w:hAnsi="Arial" w:cs="Arial"/>
          <w:b/>
          <w:bCs/>
          <w:color w:val="444444"/>
          <w:sz w:val="24"/>
          <w:szCs w:val="24"/>
          <w:lang w:eastAsia="ru-RU"/>
        </w:rPr>
        <w:t>Статья 27  </w:t>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Положения настоящей Конвенции не являются препятствием для того, чтобы Договаривающееся государство:</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a) заявило, что судебные поручения могут направляться его судебным органом по другим каналам, чем это предусмотрено </w:t>
      </w:r>
      <w:hyperlink r:id="rId41" w:anchor="64U0IK" w:history="1">
        <w:r w:rsidRPr="00330100">
          <w:rPr>
            <w:rFonts w:ascii="Arial" w:eastAsia="Times New Roman" w:hAnsi="Arial" w:cs="Arial"/>
            <w:color w:val="3451A0"/>
            <w:sz w:val="24"/>
            <w:szCs w:val="24"/>
            <w:u w:val="single"/>
            <w:lang w:eastAsia="ru-RU"/>
          </w:rPr>
          <w:t>статьей 2</w:t>
        </w:r>
      </w:hyperlink>
      <w:r w:rsidRPr="00330100">
        <w:rPr>
          <w:rFonts w:ascii="Arial" w:eastAsia="Times New Roman" w:hAnsi="Arial" w:cs="Arial"/>
          <w:color w:val="444444"/>
          <w:sz w:val="24"/>
          <w:szCs w:val="24"/>
          <w:lang w:eastAsia="ru-RU"/>
        </w:rPr>
        <w:t>;</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b) позволило в рамках своего законодательства или практики выполнять любое действие, предусмотренное в Конвенции, в условиях с меньшими ограничениями;</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c) разрешило в рамках своего законодательства или практики использовать другие способы получения доказательств, чем это предусмотрено настоящей Конвенцией.</w:t>
      </w:r>
      <w:r w:rsidRPr="00330100">
        <w:rPr>
          <w:rFonts w:ascii="Arial" w:eastAsia="Times New Roman" w:hAnsi="Arial" w:cs="Arial"/>
          <w:color w:val="444444"/>
          <w:sz w:val="24"/>
          <w:szCs w:val="24"/>
          <w:lang w:eastAsia="ru-RU"/>
        </w:rPr>
        <w:br/>
      </w:r>
    </w:p>
    <w:p w:rsidR="00330100" w:rsidRPr="00330100" w:rsidRDefault="00330100" w:rsidP="00330100">
      <w:pPr>
        <w:spacing w:after="240" w:line="240" w:lineRule="auto"/>
        <w:jc w:val="center"/>
        <w:textAlignment w:val="baseline"/>
        <w:rPr>
          <w:rFonts w:ascii="Arial" w:eastAsia="Times New Roman" w:hAnsi="Arial" w:cs="Arial"/>
          <w:b/>
          <w:bCs/>
          <w:color w:val="444444"/>
          <w:sz w:val="24"/>
          <w:szCs w:val="24"/>
          <w:lang w:eastAsia="ru-RU"/>
        </w:rPr>
      </w:pPr>
      <w:r w:rsidRPr="00330100">
        <w:rPr>
          <w:rFonts w:ascii="Arial" w:eastAsia="Times New Roman" w:hAnsi="Arial" w:cs="Arial"/>
          <w:b/>
          <w:bCs/>
          <w:color w:val="444444"/>
          <w:sz w:val="24"/>
          <w:szCs w:val="24"/>
          <w:lang w:eastAsia="ru-RU"/>
        </w:rPr>
        <w:t>Статья 28</w:t>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Настоящая Конвенция не является препятствием для того, чтобы два или более Договаривающихся государства могли договориться между собой относительно отступления:</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a) от </w:t>
      </w:r>
      <w:hyperlink r:id="rId42" w:anchor="64U0IK" w:history="1">
        <w:r w:rsidRPr="00330100">
          <w:rPr>
            <w:rFonts w:ascii="Arial" w:eastAsia="Times New Roman" w:hAnsi="Arial" w:cs="Arial"/>
            <w:color w:val="3451A0"/>
            <w:sz w:val="24"/>
            <w:szCs w:val="24"/>
            <w:u w:val="single"/>
            <w:lang w:eastAsia="ru-RU"/>
          </w:rPr>
          <w:t>статьи 2</w:t>
        </w:r>
      </w:hyperlink>
      <w:r w:rsidRPr="00330100">
        <w:rPr>
          <w:rFonts w:ascii="Arial" w:eastAsia="Times New Roman" w:hAnsi="Arial" w:cs="Arial"/>
          <w:color w:val="444444"/>
          <w:sz w:val="24"/>
          <w:szCs w:val="24"/>
          <w:lang w:eastAsia="ru-RU"/>
        </w:rPr>
        <w:t> в том, что касается способов передачи судебных поручений;</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b) от </w:t>
      </w:r>
      <w:hyperlink r:id="rId43" w:anchor="64U0IK" w:history="1">
        <w:r w:rsidRPr="00330100">
          <w:rPr>
            <w:rFonts w:ascii="Arial" w:eastAsia="Times New Roman" w:hAnsi="Arial" w:cs="Arial"/>
            <w:color w:val="3451A0"/>
            <w:sz w:val="24"/>
            <w:szCs w:val="24"/>
            <w:u w:val="single"/>
            <w:lang w:eastAsia="ru-RU"/>
          </w:rPr>
          <w:t>статьи 4</w:t>
        </w:r>
      </w:hyperlink>
      <w:r w:rsidRPr="00330100">
        <w:rPr>
          <w:rFonts w:ascii="Arial" w:eastAsia="Times New Roman" w:hAnsi="Arial" w:cs="Arial"/>
          <w:color w:val="444444"/>
          <w:sz w:val="24"/>
          <w:szCs w:val="24"/>
          <w:lang w:eastAsia="ru-RU"/>
        </w:rPr>
        <w:t> в том, что касается языков, которые могут быть использованы;</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c) от </w:t>
      </w:r>
      <w:hyperlink r:id="rId44" w:anchor="64U0IK" w:history="1">
        <w:r w:rsidRPr="00330100">
          <w:rPr>
            <w:rFonts w:ascii="Arial" w:eastAsia="Times New Roman" w:hAnsi="Arial" w:cs="Arial"/>
            <w:color w:val="3451A0"/>
            <w:sz w:val="24"/>
            <w:szCs w:val="24"/>
            <w:u w:val="single"/>
            <w:lang w:eastAsia="ru-RU"/>
          </w:rPr>
          <w:t>статьи 8</w:t>
        </w:r>
      </w:hyperlink>
      <w:r w:rsidRPr="00330100">
        <w:rPr>
          <w:rFonts w:ascii="Arial" w:eastAsia="Times New Roman" w:hAnsi="Arial" w:cs="Arial"/>
          <w:color w:val="444444"/>
          <w:sz w:val="24"/>
          <w:szCs w:val="24"/>
          <w:lang w:eastAsia="ru-RU"/>
        </w:rPr>
        <w:t> в том, что касается присутствия юридического персонала при исполнении поручений;</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d) от </w:t>
      </w:r>
      <w:hyperlink r:id="rId45" w:anchor="64U0IK" w:history="1">
        <w:r w:rsidRPr="00330100">
          <w:rPr>
            <w:rFonts w:ascii="Arial" w:eastAsia="Times New Roman" w:hAnsi="Arial" w:cs="Arial"/>
            <w:color w:val="3451A0"/>
            <w:sz w:val="24"/>
            <w:szCs w:val="24"/>
            <w:u w:val="single"/>
            <w:lang w:eastAsia="ru-RU"/>
          </w:rPr>
          <w:t>статьи 11</w:t>
        </w:r>
      </w:hyperlink>
      <w:r w:rsidRPr="00330100">
        <w:rPr>
          <w:rFonts w:ascii="Arial" w:eastAsia="Times New Roman" w:hAnsi="Arial" w:cs="Arial"/>
          <w:color w:val="444444"/>
          <w:sz w:val="24"/>
          <w:szCs w:val="24"/>
          <w:lang w:eastAsia="ru-RU"/>
        </w:rPr>
        <w:t> в том, что касается привилегий и ограничений в даче свидетельских показаний;</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e) от </w:t>
      </w:r>
      <w:hyperlink r:id="rId46" w:anchor="64U0IK" w:history="1">
        <w:r w:rsidRPr="00330100">
          <w:rPr>
            <w:rFonts w:ascii="Arial" w:eastAsia="Times New Roman" w:hAnsi="Arial" w:cs="Arial"/>
            <w:color w:val="3451A0"/>
            <w:sz w:val="24"/>
            <w:szCs w:val="24"/>
            <w:u w:val="single"/>
            <w:lang w:eastAsia="ru-RU"/>
          </w:rPr>
          <w:t>статьи 13</w:t>
        </w:r>
      </w:hyperlink>
      <w:r w:rsidRPr="00330100">
        <w:rPr>
          <w:rFonts w:ascii="Arial" w:eastAsia="Times New Roman" w:hAnsi="Arial" w:cs="Arial"/>
          <w:color w:val="444444"/>
          <w:sz w:val="24"/>
          <w:szCs w:val="24"/>
          <w:lang w:eastAsia="ru-RU"/>
        </w:rPr>
        <w:t> в том, что касается способов передачи документов, подтверждающих исполнение;</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f) от </w:t>
      </w:r>
      <w:hyperlink r:id="rId47" w:anchor="64U0IK" w:history="1">
        <w:r w:rsidRPr="00330100">
          <w:rPr>
            <w:rFonts w:ascii="Arial" w:eastAsia="Times New Roman" w:hAnsi="Arial" w:cs="Arial"/>
            <w:color w:val="3451A0"/>
            <w:sz w:val="24"/>
            <w:szCs w:val="24"/>
            <w:u w:val="single"/>
            <w:lang w:eastAsia="ru-RU"/>
          </w:rPr>
          <w:t>статьи 14</w:t>
        </w:r>
      </w:hyperlink>
      <w:r w:rsidRPr="00330100">
        <w:rPr>
          <w:rFonts w:ascii="Arial" w:eastAsia="Times New Roman" w:hAnsi="Arial" w:cs="Arial"/>
          <w:color w:val="444444"/>
          <w:sz w:val="24"/>
          <w:szCs w:val="24"/>
          <w:lang w:eastAsia="ru-RU"/>
        </w:rPr>
        <w:t> в том, что касается расходов;</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g) от положений главы II.</w:t>
      </w:r>
      <w:r w:rsidRPr="00330100">
        <w:rPr>
          <w:rFonts w:ascii="Arial" w:eastAsia="Times New Roman" w:hAnsi="Arial" w:cs="Arial"/>
          <w:color w:val="444444"/>
          <w:sz w:val="24"/>
          <w:szCs w:val="24"/>
          <w:lang w:eastAsia="ru-RU"/>
        </w:rPr>
        <w:br/>
      </w:r>
    </w:p>
    <w:p w:rsidR="00330100" w:rsidRPr="00330100" w:rsidRDefault="00330100" w:rsidP="00330100">
      <w:pPr>
        <w:spacing w:after="240" w:line="240" w:lineRule="auto"/>
        <w:jc w:val="center"/>
        <w:textAlignment w:val="baseline"/>
        <w:rPr>
          <w:rFonts w:ascii="Arial" w:eastAsia="Times New Roman" w:hAnsi="Arial" w:cs="Arial"/>
          <w:b/>
          <w:bCs/>
          <w:color w:val="444444"/>
          <w:sz w:val="24"/>
          <w:szCs w:val="24"/>
          <w:lang w:eastAsia="ru-RU"/>
        </w:rPr>
      </w:pPr>
      <w:r w:rsidRPr="00330100">
        <w:rPr>
          <w:rFonts w:ascii="Arial" w:eastAsia="Times New Roman" w:hAnsi="Arial" w:cs="Arial"/>
          <w:b/>
          <w:bCs/>
          <w:color w:val="444444"/>
          <w:sz w:val="24"/>
          <w:szCs w:val="24"/>
          <w:lang w:eastAsia="ru-RU"/>
        </w:rPr>
        <w:t>Статья 29  </w:t>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Настоящая Конвенция заменяет в отношениях между ее участниками, которые являются также участниками одной или обеих Конвенций по вопросам гражданского процесса, подписанных в Гааге 17 июля 1905 г. и </w:t>
      </w:r>
      <w:hyperlink r:id="rId48" w:anchor="64U0IK" w:history="1">
        <w:r w:rsidRPr="00330100">
          <w:rPr>
            <w:rFonts w:ascii="Arial" w:eastAsia="Times New Roman" w:hAnsi="Arial" w:cs="Arial"/>
            <w:color w:val="3451A0"/>
            <w:sz w:val="24"/>
            <w:szCs w:val="24"/>
            <w:u w:val="single"/>
            <w:lang w:eastAsia="ru-RU"/>
          </w:rPr>
          <w:t>1 марта 1954 г.</w:t>
        </w:r>
      </w:hyperlink>
      <w:r w:rsidRPr="00330100">
        <w:rPr>
          <w:rFonts w:ascii="Arial" w:eastAsia="Times New Roman" w:hAnsi="Arial" w:cs="Arial"/>
          <w:color w:val="444444"/>
          <w:sz w:val="24"/>
          <w:szCs w:val="24"/>
          <w:lang w:eastAsia="ru-RU"/>
        </w:rPr>
        <w:t>, статьи 8-16 более ранних Конвенций.</w:t>
      </w:r>
      <w:r w:rsidRPr="00330100">
        <w:rPr>
          <w:rFonts w:ascii="Arial" w:eastAsia="Times New Roman" w:hAnsi="Arial" w:cs="Arial"/>
          <w:color w:val="444444"/>
          <w:sz w:val="24"/>
          <w:szCs w:val="24"/>
          <w:lang w:eastAsia="ru-RU"/>
        </w:rPr>
        <w:br/>
      </w:r>
    </w:p>
    <w:p w:rsidR="00330100" w:rsidRPr="00330100" w:rsidRDefault="00330100" w:rsidP="00330100">
      <w:pPr>
        <w:spacing w:after="240" w:line="240" w:lineRule="auto"/>
        <w:jc w:val="center"/>
        <w:textAlignment w:val="baseline"/>
        <w:rPr>
          <w:rFonts w:ascii="Arial" w:eastAsia="Times New Roman" w:hAnsi="Arial" w:cs="Arial"/>
          <w:b/>
          <w:bCs/>
          <w:color w:val="444444"/>
          <w:sz w:val="24"/>
          <w:szCs w:val="24"/>
          <w:lang w:eastAsia="ru-RU"/>
        </w:rPr>
      </w:pPr>
      <w:r w:rsidRPr="00330100">
        <w:rPr>
          <w:rFonts w:ascii="Arial" w:eastAsia="Times New Roman" w:hAnsi="Arial" w:cs="Arial"/>
          <w:b/>
          <w:bCs/>
          <w:color w:val="444444"/>
          <w:sz w:val="24"/>
          <w:szCs w:val="24"/>
          <w:lang w:eastAsia="ru-RU"/>
        </w:rPr>
        <w:t>Статья 30</w:t>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Настоящая Конвенция не затрагивает применения статьи 23 Конвенции 1905 года или </w:t>
      </w:r>
      <w:hyperlink r:id="rId49" w:anchor="7DE0K8" w:history="1">
        <w:r w:rsidRPr="00330100">
          <w:rPr>
            <w:rFonts w:ascii="Arial" w:eastAsia="Times New Roman" w:hAnsi="Arial" w:cs="Arial"/>
            <w:color w:val="3451A0"/>
            <w:sz w:val="24"/>
            <w:szCs w:val="24"/>
            <w:u w:val="single"/>
            <w:lang w:eastAsia="ru-RU"/>
          </w:rPr>
          <w:t>статьи 24 Конвенции 1954 года</w:t>
        </w:r>
      </w:hyperlink>
      <w:r w:rsidRPr="00330100">
        <w:rPr>
          <w:rFonts w:ascii="Arial" w:eastAsia="Times New Roman" w:hAnsi="Arial" w:cs="Arial"/>
          <w:color w:val="444444"/>
          <w:sz w:val="24"/>
          <w:szCs w:val="24"/>
          <w:lang w:eastAsia="ru-RU"/>
        </w:rPr>
        <w:t>.</w:t>
      </w:r>
      <w:r w:rsidRPr="00330100">
        <w:rPr>
          <w:rFonts w:ascii="Arial" w:eastAsia="Times New Roman" w:hAnsi="Arial" w:cs="Arial"/>
          <w:color w:val="444444"/>
          <w:sz w:val="24"/>
          <w:szCs w:val="24"/>
          <w:lang w:eastAsia="ru-RU"/>
        </w:rPr>
        <w:br/>
      </w:r>
    </w:p>
    <w:p w:rsidR="00330100" w:rsidRPr="00330100" w:rsidRDefault="00330100" w:rsidP="00330100">
      <w:pPr>
        <w:spacing w:after="240" w:line="240" w:lineRule="auto"/>
        <w:jc w:val="center"/>
        <w:textAlignment w:val="baseline"/>
        <w:rPr>
          <w:rFonts w:ascii="Arial" w:eastAsia="Times New Roman" w:hAnsi="Arial" w:cs="Arial"/>
          <w:b/>
          <w:bCs/>
          <w:color w:val="444444"/>
          <w:sz w:val="24"/>
          <w:szCs w:val="24"/>
          <w:lang w:eastAsia="ru-RU"/>
        </w:rPr>
      </w:pPr>
      <w:r w:rsidRPr="00330100">
        <w:rPr>
          <w:rFonts w:ascii="Arial" w:eastAsia="Times New Roman" w:hAnsi="Arial" w:cs="Arial"/>
          <w:b/>
          <w:bCs/>
          <w:color w:val="444444"/>
          <w:sz w:val="24"/>
          <w:szCs w:val="24"/>
          <w:lang w:eastAsia="ru-RU"/>
        </w:rPr>
        <w:t>Статья 31  </w:t>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Дополнительные соглашения между участниками Конвенций 1905 и </w:t>
      </w:r>
      <w:hyperlink r:id="rId50" w:anchor="64U0IK" w:history="1">
        <w:r w:rsidRPr="00330100">
          <w:rPr>
            <w:rFonts w:ascii="Arial" w:eastAsia="Times New Roman" w:hAnsi="Arial" w:cs="Arial"/>
            <w:color w:val="3451A0"/>
            <w:sz w:val="24"/>
            <w:szCs w:val="24"/>
            <w:u w:val="single"/>
            <w:lang w:eastAsia="ru-RU"/>
          </w:rPr>
          <w:t>1954 годов</w:t>
        </w:r>
      </w:hyperlink>
      <w:r w:rsidRPr="00330100">
        <w:rPr>
          <w:rFonts w:ascii="Arial" w:eastAsia="Times New Roman" w:hAnsi="Arial" w:cs="Arial"/>
          <w:color w:val="444444"/>
          <w:sz w:val="24"/>
          <w:szCs w:val="24"/>
          <w:lang w:eastAsia="ru-RU"/>
        </w:rPr>
        <w:t> рассматриваются как применимые к настоящей Конвенции, если государства-участники не договорятся об ином.</w:t>
      </w:r>
      <w:r w:rsidRPr="00330100">
        <w:rPr>
          <w:rFonts w:ascii="Arial" w:eastAsia="Times New Roman" w:hAnsi="Arial" w:cs="Arial"/>
          <w:color w:val="444444"/>
          <w:sz w:val="24"/>
          <w:szCs w:val="24"/>
          <w:lang w:eastAsia="ru-RU"/>
        </w:rPr>
        <w:br/>
      </w:r>
    </w:p>
    <w:p w:rsidR="00330100" w:rsidRPr="00330100" w:rsidRDefault="00330100" w:rsidP="00330100">
      <w:pPr>
        <w:spacing w:after="240" w:line="240" w:lineRule="auto"/>
        <w:jc w:val="center"/>
        <w:textAlignment w:val="baseline"/>
        <w:rPr>
          <w:rFonts w:ascii="Arial" w:eastAsia="Times New Roman" w:hAnsi="Arial" w:cs="Arial"/>
          <w:b/>
          <w:bCs/>
          <w:color w:val="444444"/>
          <w:sz w:val="24"/>
          <w:szCs w:val="24"/>
          <w:lang w:eastAsia="ru-RU"/>
        </w:rPr>
      </w:pPr>
      <w:r w:rsidRPr="00330100">
        <w:rPr>
          <w:rFonts w:ascii="Arial" w:eastAsia="Times New Roman" w:hAnsi="Arial" w:cs="Arial"/>
          <w:b/>
          <w:bCs/>
          <w:color w:val="444444"/>
          <w:sz w:val="24"/>
          <w:szCs w:val="24"/>
          <w:lang w:eastAsia="ru-RU"/>
        </w:rPr>
        <w:t>Статья 32</w:t>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Без ущерба для положений </w:t>
      </w:r>
      <w:hyperlink r:id="rId51" w:anchor="6520IM" w:history="1">
        <w:r w:rsidRPr="00330100">
          <w:rPr>
            <w:rFonts w:ascii="Arial" w:eastAsia="Times New Roman" w:hAnsi="Arial" w:cs="Arial"/>
            <w:color w:val="3451A0"/>
            <w:sz w:val="24"/>
            <w:szCs w:val="24"/>
            <w:u w:val="single"/>
            <w:lang w:eastAsia="ru-RU"/>
          </w:rPr>
          <w:t>статей 29</w:t>
        </w:r>
      </w:hyperlink>
      <w:r w:rsidRPr="00330100">
        <w:rPr>
          <w:rFonts w:ascii="Arial" w:eastAsia="Times New Roman" w:hAnsi="Arial" w:cs="Arial"/>
          <w:color w:val="444444"/>
          <w:sz w:val="24"/>
          <w:szCs w:val="24"/>
          <w:lang w:eastAsia="ru-RU"/>
        </w:rPr>
        <w:t> и </w:t>
      </w:r>
      <w:hyperlink r:id="rId52" w:anchor="6520IM" w:history="1">
        <w:r w:rsidRPr="00330100">
          <w:rPr>
            <w:rFonts w:ascii="Arial" w:eastAsia="Times New Roman" w:hAnsi="Arial" w:cs="Arial"/>
            <w:color w:val="3451A0"/>
            <w:sz w:val="24"/>
            <w:szCs w:val="24"/>
            <w:u w:val="single"/>
            <w:lang w:eastAsia="ru-RU"/>
          </w:rPr>
          <w:t>31</w:t>
        </w:r>
      </w:hyperlink>
      <w:r w:rsidRPr="00330100">
        <w:rPr>
          <w:rFonts w:ascii="Arial" w:eastAsia="Times New Roman" w:hAnsi="Arial" w:cs="Arial"/>
          <w:color w:val="444444"/>
          <w:sz w:val="24"/>
          <w:szCs w:val="24"/>
          <w:lang w:eastAsia="ru-RU"/>
        </w:rPr>
        <w:t> настоящая Конвенция не затрагивает конвенций, участниками которых являются или будут являться Договаривающиеся государства и которые содержат положения по вопросам, охватываемым данной Конвенцией.</w:t>
      </w:r>
      <w:r w:rsidRPr="00330100">
        <w:rPr>
          <w:rFonts w:ascii="Arial" w:eastAsia="Times New Roman" w:hAnsi="Arial" w:cs="Arial"/>
          <w:color w:val="444444"/>
          <w:sz w:val="24"/>
          <w:szCs w:val="24"/>
          <w:lang w:eastAsia="ru-RU"/>
        </w:rPr>
        <w:br/>
      </w:r>
    </w:p>
    <w:p w:rsidR="00330100" w:rsidRPr="00330100" w:rsidRDefault="00330100" w:rsidP="00330100">
      <w:pPr>
        <w:spacing w:after="240" w:line="240" w:lineRule="auto"/>
        <w:jc w:val="center"/>
        <w:textAlignment w:val="baseline"/>
        <w:rPr>
          <w:rFonts w:ascii="Arial" w:eastAsia="Times New Roman" w:hAnsi="Arial" w:cs="Arial"/>
          <w:b/>
          <w:bCs/>
          <w:color w:val="444444"/>
          <w:sz w:val="24"/>
          <w:szCs w:val="24"/>
          <w:lang w:eastAsia="ru-RU"/>
        </w:rPr>
      </w:pPr>
      <w:r w:rsidRPr="00330100">
        <w:rPr>
          <w:rFonts w:ascii="Arial" w:eastAsia="Times New Roman" w:hAnsi="Arial" w:cs="Arial"/>
          <w:b/>
          <w:bCs/>
          <w:color w:val="444444"/>
          <w:sz w:val="24"/>
          <w:szCs w:val="24"/>
          <w:lang w:eastAsia="ru-RU"/>
        </w:rPr>
        <w:t>Статья 33  </w:t>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Каждое государство имеет право в момент подписания, ратификации или присоединения исключить целиком или частично применение положений второго абзаца </w:t>
      </w:r>
      <w:hyperlink r:id="rId53" w:anchor="64U0IK" w:history="1">
        <w:r w:rsidRPr="00330100">
          <w:rPr>
            <w:rFonts w:ascii="Arial" w:eastAsia="Times New Roman" w:hAnsi="Arial" w:cs="Arial"/>
            <w:color w:val="3451A0"/>
            <w:sz w:val="24"/>
            <w:szCs w:val="24"/>
            <w:u w:val="single"/>
            <w:lang w:eastAsia="ru-RU"/>
          </w:rPr>
          <w:t>статьи 4</w:t>
        </w:r>
      </w:hyperlink>
      <w:r w:rsidRPr="00330100">
        <w:rPr>
          <w:rFonts w:ascii="Arial" w:eastAsia="Times New Roman" w:hAnsi="Arial" w:cs="Arial"/>
          <w:color w:val="444444"/>
          <w:sz w:val="24"/>
          <w:szCs w:val="24"/>
          <w:lang w:eastAsia="ru-RU"/>
        </w:rPr>
        <w:t> и главы II. Никакой другой оговорки не допускается.</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Договаривающееся государство может в любой момент отозвать сделанную им оговорку, действие оговорки прекращается на шестидесятый день после уведомления об отзыве.</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Когда государство делает оговорку, любое другое государство, которое она затрагивает, может применить то же правило в отношении государства, сделавшего оговорку.</w:t>
      </w:r>
      <w:r w:rsidRPr="00330100">
        <w:rPr>
          <w:rFonts w:ascii="Arial" w:eastAsia="Times New Roman" w:hAnsi="Arial" w:cs="Arial"/>
          <w:color w:val="444444"/>
          <w:sz w:val="24"/>
          <w:szCs w:val="24"/>
          <w:lang w:eastAsia="ru-RU"/>
        </w:rPr>
        <w:br/>
      </w:r>
    </w:p>
    <w:p w:rsidR="00330100" w:rsidRPr="00330100" w:rsidRDefault="00330100" w:rsidP="00330100">
      <w:pPr>
        <w:spacing w:after="240" w:line="240" w:lineRule="auto"/>
        <w:jc w:val="center"/>
        <w:textAlignment w:val="baseline"/>
        <w:rPr>
          <w:rFonts w:ascii="Arial" w:eastAsia="Times New Roman" w:hAnsi="Arial" w:cs="Arial"/>
          <w:b/>
          <w:bCs/>
          <w:color w:val="444444"/>
          <w:sz w:val="24"/>
          <w:szCs w:val="24"/>
          <w:lang w:eastAsia="ru-RU"/>
        </w:rPr>
      </w:pPr>
      <w:r w:rsidRPr="00330100">
        <w:rPr>
          <w:rFonts w:ascii="Arial" w:eastAsia="Times New Roman" w:hAnsi="Arial" w:cs="Arial"/>
          <w:b/>
          <w:bCs/>
          <w:color w:val="444444"/>
          <w:sz w:val="24"/>
          <w:szCs w:val="24"/>
          <w:lang w:eastAsia="ru-RU"/>
        </w:rPr>
        <w:t>Статья 34</w:t>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Договаривающееся государство может в любой момент отозвать или изменить свое заявление.</w:t>
      </w:r>
      <w:r w:rsidRPr="00330100">
        <w:rPr>
          <w:rFonts w:ascii="Arial" w:eastAsia="Times New Roman" w:hAnsi="Arial" w:cs="Arial"/>
          <w:color w:val="444444"/>
          <w:sz w:val="24"/>
          <w:szCs w:val="24"/>
          <w:lang w:eastAsia="ru-RU"/>
        </w:rPr>
        <w:br/>
      </w:r>
    </w:p>
    <w:p w:rsidR="00330100" w:rsidRPr="00330100" w:rsidRDefault="00330100" w:rsidP="00330100">
      <w:pPr>
        <w:spacing w:after="240" w:line="240" w:lineRule="auto"/>
        <w:jc w:val="center"/>
        <w:textAlignment w:val="baseline"/>
        <w:rPr>
          <w:rFonts w:ascii="Arial" w:eastAsia="Times New Roman" w:hAnsi="Arial" w:cs="Arial"/>
          <w:b/>
          <w:bCs/>
          <w:color w:val="444444"/>
          <w:sz w:val="24"/>
          <w:szCs w:val="24"/>
          <w:lang w:eastAsia="ru-RU"/>
        </w:rPr>
      </w:pPr>
      <w:r w:rsidRPr="00330100">
        <w:rPr>
          <w:rFonts w:ascii="Arial" w:eastAsia="Times New Roman" w:hAnsi="Arial" w:cs="Arial"/>
          <w:b/>
          <w:bCs/>
          <w:color w:val="444444"/>
          <w:sz w:val="24"/>
          <w:szCs w:val="24"/>
          <w:lang w:eastAsia="ru-RU"/>
        </w:rPr>
        <w:t>Статья 35  </w:t>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Договаривающееся государство либо в момент сдачи на хранение документа о ратификации или присоединении, либо в последующем сообщит Министерству иностранных дел Нидерландов о назначении органов, предусмотренных </w:t>
      </w:r>
      <w:hyperlink r:id="rId54" w:anchor="64U0IK" w:history="1">
        <w:r w:rsidRPr="00330100">
          <w:rPr>
            <w:rFonts w:ascii="Arial" w:eastAsia="Times New Roman" w:hAnsi="Arial" w:cs="Arial"/>
            <w:color w:val="3451A0"/>
            <w:sz w:val="24"/>
            <w:szCs w:val="24"/>
            <w:u w:val="single"/>
            <w:lang w:eastAsia="ru-RU"/>
          </w:rPr>
          <w:t>статьями 2</w:t>
        </w:r>
      </w:hyperlink>
      <w:r w:rsidRPr="00330100">
        <w:rPr>
          <w:rFonts w:ascii="Arial" w:eastAsia="Times New Roman" w:hAnsi="Arial" w:cs="Arial"/>
          <w:color w:val="444444"/>
          <w:sz w:val="24"/>
          <w:szCs w:val="24"/>
          <w:lang w:eastAsia="ru-RU"/>
        </w:rPr>
        <w:t>, </w:t>
      </w:r>
      <w:hyperlink r:id="rId55" w:anchor="64U0IK" w:history="1">
        <w:r w:rsidRPr="00330100">
          <w:rPr>
            <w:rFonts w:ascii="Arial" w:eastAsia="Times New Roman" w:hAnsi="Arial" w:cs="Arial"/>
            <w:color w:val="3451A0"/>
            <w:sz w:val="24"/>
            <w:szCs w:val="24"/>
            <w:u w:val="single"/>
            <w:lang w:eastAsia="ru-RU"/>
          </w:rPr>
          <w:t>8</w:t>
        </w:r>
      </w:hyperlink>
      <w:r w:rsidRPr="00330100">
        <w:rPr>
          <w:rFonts w:ascii="Arial" w:eastAsia="Times New Roman" w:hAnsi="Arial" w:cs="Arial"/>
          <w:color w:val="444444"/>
          <w:sz w:val="24"/>
          <w:szCs w:val="24"/>
          <w:lang w:eastAsia="ru-RU"/>
        </w:rPr>
        <w:t>, </w:t>
      </w:r>
      <w:hyperlink r:id="rId56" w:anchor="6520IM" w:history="1">
        <w:r w:rsidRPr="00330100">
          <w:rPr>
            <w:rFonts w:ascii="Arial" w:eastAsia="Times New Roman" w:hAnsi="Arial" w:cs="Arial"/>
            <w:color w:val="3451A0"/>
            <w:sz w:val="24"/>
            <w:szCs w:val="24"/>
            <w:u w:val="single"/>
            <w:lang w:eastAsia="ru-RU"/>
          </w:rPr>
          <w:t>24</w:t>
        </w:r>
      </w:hyperlink>
      <w:r w:rsidRPr="00330100">
        <w:rPr>
          <w:rFonts w:ascii="Arial" w:eastAsia="Times New Roman" w:hAnsi="Arial" w:cs="Arial"/>
          <w:color w:val="444444"/>
          <w:sz w:val="24"/>
          <w:szCs w:val="24"/>
          <w:lang w:eastAsia="ru-RU"/>
        </w:rPr>
        <w:t> и </w:t>
      </w:r>
      <w:hyperlink r:id="rId57" w:anchor="6520IM" w:history="1">
        <w:r w:rsidRPr="00330100">
          <w:rPr>
            <w:rFonts w:ascii="Arial" w:eastAsia="Times New Roman" w:hAnsi="Arial" w:cs="Arial"/>
            <w:color w:val="3451A0"/>
            <w:sz w:val="24"/>
            <w:szCs w:val="24"/>
            <w:u w:val="single"/>
            <w:lang w:eastAsia="ru-RU"/>
          </w:rPr>
          <w:t>25</w:t>
        </w:r>
      </w:hyperlink>
      <w:r w:rsidRPr="00330100">
        <w:rPr>
          <w:rFonts w:ascii="Arial" w:eastAsia="Times New Roman" w:hAnsi="Arial" w:cs="Arial"/>
          <w:color w:val="444444"/>
          <w:sz w:val="24"/>
          <w:szCs w:val="24"/>
          <w:lang w:eastAsia="ru-RU"/>
        </w:rPr>
        <w:t>.</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Договаривающееся государство таким же образом информирует Министерство в соответствующих случаях о нижеследующем:</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а) назначении органов, которым должны направляться уведомления, у которых необходимо получать разрешения и чье содействие может быть запрошено при истребовании доказательств дипломатическими или консульскими представителями согласно </w:t>
      </w:r>
      <w:hyperlink r:id="rId58" w:anchor="6500IL" w:history="1">
        <w:r w:rsidRPr="00330100">
          <w:rPr>
            <w:rFonts w:ascii="Arial" w:eastAsia="Times New Roman" w:hAnsi="Arial" w:cs="Arial"/>
            <w:color w:val="3451A0"/>
            <w:sz w:val="24"/>
            <w:szCs w:val="24"/>
            <w:u w:val="single"/>
            <w:lang w:eastAsia="ru-RU"/>
          </w:rPr>
          <w:t>статьям 15</w:t>
        </w:r>
      </w:hyperlink>
      <w:r w:rsidRPr="00330100">
        <w:rPr>
          <w:rFonts w:ascii="Arial" w:eastAsia="Times New Roman" w:hAnsi="Arial" w:cs="Arial"/>
          <w:color w:val="444444"/>
          <w:sz w:val="24"/>
          <w:szCs w:val="24"/>
          <w:lang w:eastAsia="ru-RU"/>
        </w:rPr>
        <w:t>, </w:t>
      </w:r>
      <w:hyperlink r:id="rId59" w:anchor="6500IL" w:history="1">
        <w:r w:rsidRPr="00330100">
          <w:rPr>
            <w:rFonts w:ascii="Arial" w:eastAsia="Times New Roman" w:hAnsi="Arial" w:cs="Arial"/>
            <w:color w:val="3451A0"/>
            <w:sz w:val="24"/>
            <w:szCs w:val="24"/>
            <w:u w:val="single"/>
            <w:lang w:eastAsia="ru-RU"/>
          </w:rPr>
          <w:t>16</w:t>
        </w:r>
      </w:hyperlink>
      <w:r w:rsidRPr="00330100">
        <w:rPr>
          <w:rFonts w:ascii="Arial" w:eastAsia="Times New Roman" w:hAnsi="Arial" w:cs="Arial"/>
          <w:color w:val="444444"/>
          <w:sz w:val="24"/>
          <w:szCs w:val="24"/>
          <w:lang w:eastAsia="ru-RU"/>
        </w:rPr>
        <w:t> и </w:t>
      </w:r>
      <w:hyperlink r:id="rId60" w:anchor="6500IL" w:history="1">
        <w:r w:rsidRPr="00330100">
          <w:rPr>
            <w:rFonts w:ascii="Arial" w:eastAsia="Times New Roman" w:hAnsi="Arial" w:cs="Arial"/>
            <w:color w:val="3451A0"/>
            <w:sz w:val="24"/>
            <w:szCs w:val="24"/>
            <w:u w:val="single"/>
            <w:lang w:eastAsia="ru-RU"/>
          </w:rPr>
          <w:t>18</w:t>
        </w:r>
      </w:hyperlink>
      <w:r w:rsidRPr="00330100">
        <w:rPr>
          <w:rFonts w:ascii="Arial" w:eastAsia="Times New Roman" w:hAnsi="Arial" w:cs="Arial"/>
          <w:color w:val="444444"/>
          <w:sz w:val="24"/>
          <w:szCs w:val="24"/>
          <w:lang w:eastAsia="ru-RU"/>
        </w:rPr>
        <w:t>;</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б) назначении органов, чье разрешение может потребоваться согласно </w:t>
      </w:r>
      <w:hyperlink r:id="rId61" w:anchor="6500IL" w:history="1">
        <w:r w:rsidRPr="00330100">
          <w:rPr>
            <w:rFonts w:ascii="Arial" w:eastAsia="Times New Roman" w:hAnsi="Arial" w:cs="Arial"/>
            <w:color w:val="3451A0"/>
            <w:sz w:val="24"/>
            <w:szCs w:val="24"/>
            <w:u w:val="single"/>
            <w:lang w:eastAsia="ru-RU"/>
          </w:rPr>
          <w:t>статье 17</w:t>
        </w:r>
      </w:hyperlink>
      <w:r w:rsidRPr="00330100">
        <w:rPr>
          <w:rFonts w:ascii="Arial" w:eastAsia="Times New Roman" w:hAnsi="Arial" w:cs="Arial"/>
          <w:color w:val="444444"/>
          <w:sz w:val="24"/>
          <w:szCs w:val="24"/>
          <w:lang w:eastAsia="ru-RU"/>
        </w:rPr>
        <w:t> и которые могут оказать помощь, предусмотренную </w:t>
      </w:r>
      <w:hyperlink r:id="rId62" w:anchor="6500IL" w:history="1">
        <w:r w:rsidRPr="00330100">
          <w:rPr>
            <w:rFonts w:ascii="Arial" w:eastAsia="Times New Roman" w:hAnsi="Arial" w:cs="Arial"/>
            <w:color w:val="3451A0"/>
            <w:sz w:val="24"/>
            <w:szCs w:val="24"/>
            <w:u w:val="single"/>
            <w:lang w:eastAsia="ru-RU"/>
          </w:rPr>
          <w:t>статьей 18</w:t>
        </w:r>
      </w:hyperlink>
      <w:r w:rsidRPr="00330100">
        <w:rPr>
          <w:rFonts w:ascii="Arial" w:eastAsia="Times New Roman" w:hAnsi="Arial" w:cs="Arial"/>
          <w:color w:val="444444"/>
          <w:sz w:val="24"/>
          <w:szCs w:val="24"/>
          <w:lang w:eastAsia="ru-RU"/>
        </w:rPr>
        <w:t>;</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в) заявлениях, предусмотренных в </w:t>
      </w:r>
      <w:hyperlink r:id="rId63" w:anchor="64U0IK" w:history="1">
        <w:r w:rsidRPr="00330100">
          <w:rPr>
            <w:rFonts w:ascii="Arial" w:eastAsia="Times New Roman" w:hAnsi="Arial" w:cs="Arial"/>
            <w:color w:val="3451A0"/>
            <w:sz w:val="24"/>
            <w:szCs w:val="24"/>
            <w:u w:val="single"/>
            <w:lang w:eastAsia="ru-RU"/>
          </w:rPr>
          <w:t>статьях 4</w:t>
        </w:r>
      </w:hyperlink>
      <w:r w:rsidRPr="00330100">
        <w:rPr>
          <w:rFonts w:ascii="Arial" w:eastAsia="Times New Roman" w:hAnsi="Arial" w:cs="Arial"/>
          <w:color w:val="444444"/>
          <w:sz w:val="24"/>
          <w:szCs w:val="24"/>
          <w:lang w:eastAsia="ru-RU"/>
        </w:rPr>
        <w:t>, </w:t>
      </w:r>
      <w:hyperlink r:id="rId64" w:anchor="64U0IK" w:history="1">
        <w:r w:rsidRPr="00330100">
          <w:rPr>
            <w:rFonts w:ascii="Arial" w:eastAsia="Times New Roman" w:hAnsi="Arial" w:cs="Arial"/>
            <w:color w:val="3451A0"/>
            <w:sz w:val="24"/>
            <w:szCs w:val="24"/>
            <w:u w:val="single"/>
            <w:lang w:eastAsia="ru-RU"/>
          </w:rPr>
          <w:t>8</w:t>
        </w:r>
      </w:hyperlink>
      <w:r w:rsidRPr="00330100">
        <w:rPr>
          <w:rFonts w:ascii="Arial" w:eastAsia="Times New Roman" w:hAnsi="Arial" w:cs="Arial"/>
          <w:color w:val="444444"/>
          <w:sz w:val="24"/>
          <w:szCs w:val="24"/>
          <w:lang w:eastAsia="ru-RU"/>
        </w:rPr>
        <w:t>, </w:t>
      </w:r>
      <w:hyperlink r:id="rId65" w:anchor="64U0IK" w:history="1">
        <w:r w:rsidRPr="00330100">
          <w:rPr>
            <w:rFonts w:ascii="Arial" w:eastAsia="Times New Roman" w:hAnsi="Arial" w:cs="Arial"/>
            <w:color w:val="3451A0"/>
            <w:sz w:val="24"/>
            <w:szCs w:val="24"/>
            <w:u w:val="single"/>
            <w:lang w:eastAsia="ru-RU"/>
          </w:rPr>
          <w:t>11</w:t>
        </w:r>
      </w:hyperlink>
      <w:r w:rsidRPr="00330100">
        <w:rPr>
          <w:rFonts w:ascii="Arial" w:eastAsia="Times New Roman" w:hAnsi="Arial" w:cs="Arial"/>
          <w:color w:val="444444"/>
          <w:sz w:val="24"/>
          <w:szCs w:val="24"/>
          <w:lang w:eastAsia="ru-RU"/>
        </w:rPr>
        <w:t>, </w:t>
      </w:r>
      <w:hyperlink r:id="rId66" w:anchor="6500IL" w:history="1">
        <w:r w:rsidRPr="00330100">
          <w:rPr>
            <w:rFonts w:ascii="Arial" w:eastAsia="Times New Roman" w:hAnsi="Arial" w:cs="Arial"/>
            <w:color w:val="3451A0"/>
            <w:sz w:val="24"/>
            <w:szCs w:val="24"/>
            <w:u w:val="single"/>
            <w:lang w:eastAsia="ru-RU"/>
          </w:rPr>
          <w:t>15</w:t>
        </w:r>
      </w:hyperlink>
      <w:r w:rsidRPr="00330100">
        <w:rPr>
          <w:rFonts w:ascii="Arial" w:eastAsia="Times New Roman" w:hAnsi="Arial" w:cs="Arial"/>
          <w:color w:val="444444"/>
          <w:sz w:val="24"/>
          <w:szCs w:val="24"/>
          <w:lang w:eastAsia="ru-RU"/>
        </w:rPr>
        <w:t>, </w:t>
      </w:r>
      <w:hyperlink r:id="rId67" w:anchor="6500IL" w:history="1">
        <w:r w:rsidRPr="00330100">
          <w:rPr>
            <w:rFonts w:ascii="Arial" w:eastAsia="Times New Roman" w:hAnsi="Arial" w:cs="Arial"/>
            <w:color w:val="3451A0"/>
            <w:sz w:val="24"/>
            <w:szCs w:val="24"/>
            <w:u w:val="single"/>
            <w:lang w:eastAsia="ru-RU"/>
          </w:rPr>
          <w:t>16</w:t>
        </w:r>
      </w:hyperlink>
      <w:r w:rsidRPr="00330100">
        <w:rPr>
          <w:rFonts w:ascii="Arial" w:eastAsia="Times New Roman" w:hAnsi="Arial" w:cs="Arial"/>
          <w:color w:val="444444"/>
          <w:sz w:val="24"/>
          <w:szCs w:val="24"/>
          <w:lang w:eastAsia="ru-RU"/>
        </w:rPr>
        <w:t>, </w:t>
      </w:r>
      <w:hyperlink r:id="rId68" w:anchor="6500IL" w:history="1">
        <w:r w:rsidRPr="00330100">
          <w:rPr>
            <w:rFonts w:ascii="Arial" w:eastAsia="Times New Roman" w:hAnsi="Arial" w:cs="Arial"/>
            <w:color w:val="3451A0"/>
            <w:sz w:val="24"/>
            <w:szCs w:val="24"/>
            <w:u w:val="single"/>
            <w:lang w:eastAsia="ru-RU"/>
          </w:rPr>
          <w:t>17</w:t>
        </w:r>
      </w:hyperlink>
      <w:r w:rsidRPr="00330100">
        <w:rPr>
          <w:rFonts w:ascii="Arial" w:eastAsia="Times New Roman" w:hAnsi="Arial" w:cs="Arial"/>
          <w:color w:val="444444"/>
          <w:sz w:val="24"/>
          <w:szCs w:val="24"/>
          <w:lang w:eastAsia="ru-RU"/>
        </w:rPr>
        <w:t>, </w:t>
      </w:r>
      <w:hyperlink r:id="rId69" w:anchor="6500IL" w:history="1">
        <w:r w:rsidRPr="00330100">
          <w:rPr>
            <w:rFonts w:ascii="Arial" w:eastAsia="Times New Roman" w:hAnsi="Arial" w:cs="Arial"/>
            <w:color w:val="3451A0"/>
            <w:sz w:val="24"/>
            <w:szCs w:val="24"/>
            <w:u w:val="single"/>
            <w:lang w:eastAsia="ru-RU"/>
          </w:rPr>
          <w:t>18</w:t>
        </w:r>
      </w:hyperlink>
      <w:r w:rsidRPr="00330100">
        <w:rPr>
          <w:rFonts w:ascii="Arial" w:eastAsia="Times New Roman" w:hAnsi="Arial" w:cs="Arial"/>
          <w:color w:val="444444"/>
          <w:sz w:val="24"/>
          <w:szCs w:val="24"/>
          <w:lang w:eastAsia="ru-RU"/>
        </w:rPr>
        <w:t>, </w:t>
      </w:r>
      <w:hyperlink r:id="rId70" w:anchor="6520IM" w:history="1">
        <w:r w:rsidRPr="00330100">
          <w:rPr>
            <w:rFonts w:ascii="Arial" w:eastAsia="Times New Roman" w:hAnsi="Arial" w:cs="Arial"/>
            <w:color w:val="3451A0"/>
            <w:sz w:val="24"/>
            <w:szCs w:val="24"/>
            <w:u w:val="single"/>
            <w:lang w:eastAsia="ru-RU"/>
          </w:rPr>
          <w:t>23</w:t>
        </w:r>
      </w:hyperlink>
      <w:r w:rsidRPr="00330100">
        <w:rPr>
          <w:rFonts w:ascii="Arial" w:eastAsia="Times New Roman" w:hAnsi="Arial" w:cs="Arial"/>
          <w:color w:val="444444"/>
          <w:sz w:val="24"/>
          <w:szCs w:val="24"/>
          <w:lang w:eastAsia="ru-RU"/>
        </w:rPr>
        <w:t> и </w:t>
      </w:r>
      <w:hyperlink r:id="rId71" w:anchor="6520IM" w:history="1">
        <w:r w:rsidRPr="00330100">
          <w:rPr>
            <w:rFonts w:ascii="Arial" w:eastAsia="Times New Roman" w:hAnsi="Arial" w:cs="Arial"/>
            <w:color w:val="3451A0"/>
            <w:sz w:val="24"/>
            <w:szCs w:val="24"/>
            <w:u w:val="single"/>
            <w:lang w:eastAsia="ru-RU"/>
          </w:rPr>
          <w:t>27</w:t>
        </w:r>
      </w:hyperlink>
      <w:r w:rsidRPr="00330100">
        <w:rPr>
          <w:rFonts w:ascii="Arial" w:eastAsia="Times New Roman" w:hAnsi="Arial" w:cs="Arial"/>
          <w:color w:val="444444"/>
          <w:sz w:val="24"/>
          <w:szCs w:val="24"/>
          <w:lang w:eastAsia="ru-RU"/>
        </w:rPr>
        <w:t>;</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г) каждой отмене или изменении назначения и заявлениях, указанных выше;</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д) отзыве любых оговорок.</w:t>
      </w:r>
      <w:r w:rsidRPr="00330100">
        <w:rPr>
          <w:rFonts w:ascii="Arial" w:eastAsia="Times New Roman" w:hAnsi="Arial" w:cs="Arial"/>
          <w:color w:val="444444"/>
          <w:sz w:val="24"/>
          <w:szCs w:val="24"/>
          <w:lang w:eastAsia="ru-RU"/>
        </w:rPr>
        <w:br/>
      </w:r>
    </w:p>
    <w:p w:rsidR="00330100" w:rsidRPr="00330100" w:rsidRDefault="00330100" w:rsidP="00330100">
      <w:pPr>
        <w:spacing w:after="240" w:line="240" w:lineRule="auto"/>
        <w:jc w:val="center"/>
        <w:textAlignment w:val="baseline"/>
        <w:rPr>
          <w:rFonts w:ascii="Arial" w:eastAsia="Times New Roman" w:hAnsi="Arial" w:cs="Arial"/>
          <w:b/>
          <w:bCs/>
          <w:color w:val="444444"/>
          <w:sz w:val="24"/>
          <w:szCs w:val="24"/>
          <w:lang w:eastAsia="ru-RU"/>
        </w:rPr>
      </w:pPr>
      <w:r w:rsidRPr="00330100">
        <w:rPr>
          <w:rFonts w:ascii="Arial" w:eastAsia="Times New Roman" w:hAnsi="Arial" w:cs="Arial"/>
          <w:b/>
          <w:bCs/>
          <w:color w:val="444444"/>
          <w:sz w:val="24"/>
          <w:szCs w:val="24"/>
          <w:lang w:eastAsia="ru-RU"/>
        </w:rPr>
        <w:t>Статья 36</w:t>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Затруднения, которые могут возникнуть между Договаривающимися государствами в связи с применением настоящей Конвенции, будут разрешаться в дипломатическом порядке.</w:t>
      </w:r>
      <w:r w:rsidRPr="00330100">
        <w:rPr>
          <w:rFonts w:ascii="Arial" w:eastAsia="Times New Roman" w:hAnsi="Arial" w:cs="Arial"/>
          <w:color w:val="444444"/>
          <w:sz w:val="24"/>
          <w:szCs w:val="24"/>
          <w:lang w:eastAsia="ru-RU"/>
        </w:rPr>
        <w:br/>
      </w:r>
    </w:p>
    <w:p w:rsidR="00330100" w:rsidRPr="00330100" w:rsidRDefault="00330100" w:rsidP="00330100">
      <w:pPr>
        <w:spacing w:after="240" w:line="240" w:lineRule="auto"/>
        <w:jc w:val="center"/>
        <w:textAlignment w:val="baseline"/>
        <w:rPr>
          <w:rFonts w:ascii="Arial" w:eastAsia="Times New Roman" w:hAnsi="Arial" w:cs="Arial"/>
          <w:b/>
          <w:bCs/>
          <w:color w:val="444444"/>
          <w:sz w:val="24"/>
          <w:szCs w:val="24"/>
          <w:lang w:eastAsia="ru-RU"/>
        </w:rPr>
      </w:pPr>
      <w:r w:rsidRPr="00330100">
        <w:rPr>
          <w:rFonts w:ascii="Arial" w:eastAsia="Times New Roman" w:hAnsi="Arial" w:cs="Arial"/>
          <w:b/>
          <w:bCs/>
          <w:color w:val="444444"/>
          <w:sz w:val="24"/>
          <w:szCs w:val="24"/>
          <w:lang w:eastAsia="ru-RU"/>
        </w:rPr>
        <w:t>Статья 37  </w:t>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Настоящая Конвенция открыта для подписания государствами, представленными на Одиннадцатой сессии Гаагской конференции по международному частному праву.</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Она подлежит ратификации, и ратификационные грамоты должны быть сданы на хранение Министерству иностранных дел Нидерландов.</w:t>
      </w:r>
      <w:r w:rsidRPr="00330100">
        <w:rPr>
          <w:rFonts w:ascii="Arial" w:eastAsia="Times New Roman" w:hAnsi="Arial" w:cs="Arial"/>
          <w:color w:val="444444"/>
          <w:sz w:val="24"/>
          <w:szCs w:val="24"/>
          <w:lang w:eastAsia="ru-RU"/>
        </w:rPr>
        <w:br/>
      </w:r>
    </w:p>
    <w:p w:rsidR="00330100" w:rsidRPr="00330100" w:rsidRDefault="00330100" w:rsidP="00330100">
      <w:pPr>
        <w:spacing w:after="240" w:line="240" w:lineRule="auto"/>
        <w:jc w:val="center"/>
        <w:textAlignment w:val="baseline"/>
        <w:rPr>
          <w:rFonts w:ascii="Arial" w:eastAsia="Times New Roman" w:hAnsi="Arial" w:cs="Arial"/>
          <w:b/>
          <w:bCs/>
          <w:color w:val="444444"/>
          <w:sz w:val="24"/>
          <w:szCs w:val="24"/>
          <w:lang w:eastAsia="ru-RU"/>
        </w:rPr>
      </w:pPr>
      <w:r w:rsidRPr="00330100">
        <w:rPr>
          <w:rFonts w:ascii="Arial" w:eastAsia="Times New Roman" w:hAnsi="Arial" w:cs="Arial"/>
          <w:b/>
          <w:bCs/>
          <w:color w:val="444444"/>
          <w:sz w:val="24"/>
          <w:szCs w:val="24"/>
          <w:lang w:eastAsia="ru-RU"/>
        </w:rPr>
        <w:t>Статья 38  </w:t>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Настоящая Конвенция вступает в силу на шестидесятый день после сдачи третьей ратификационной грамоты, предусмотренной во втором абзаце </w:t>
      </w:r>
      <w:hyperlink r:id="rId72" w:anchor="6520IM" w:history="1">
        <w:r w:rsidRPr="00330100">
          <w:rPr>
            <w:rFonts w:ascii="Arial" w:eastAsia="Times New Roman" w:hAnsi="Arial" w:cs="Arial"/>
            <w:color w:val="3451A0"/>
            <w:sz w:val="24"/>
            <w:szCs w:val="24"/>
            <w:u w:val="single"/>
            <w:lang w:eastAsia="ru-RU"/>
          </w:rPr>
          <w:t>статьи 37</w:t>
        </w:r>
      </w:hyperlink>
      <w:r w:rsidRPr="00330100">
        <w:rPr>
          <w:rFonts w:ascii="Arial" w:eastAsia="Times New Roman" w:hAnsi="Arial" w:cs="Arial"/>
          <w:color w:val="444444"/>
          <w:sz w:val="24"/>
          <w:szCs w:val="24"/>
          <w:lang w:eastAsia="ru-RU"/>
        </w:rPr>
        <w:t>.</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Конвенция вступает в силу для каждого государства, подписавшего и затем ратифицировавшего ее, на шестидесятый день после сдачи им своей ратификационной грамоты на хранение.</w:t>
      </w:r>
      <w:r w:rsidRPr="00330100">
        <w:rPr>
          <w:rFonts w:ascii="Arial" w:eastAsia="Times New Roman" w:hAnsi="Arial" w:cs="Arial"/>
          <w:color w:val="444444"/>
          <w:sz w:val="24"/>
          <w:szCs w:val="24"/>
          <w:lang w:eastAsia="ru-RU"/>
        </w:rPr>
        <w:br/>
      </w:r>
    </w:p>
    <w:p w:rsidR="00330100" w:rsidRPr="00330100" w:rsidRDefault="00330100" w:rsidP="00330100">
      <w:pPr>
        <w:spacing w:after="240" w:line="240" w:lineRule="auto"/>
        <w:jc w:val="center"/>
        <w:textAlignment w:val="baseline"/>
        <w:rPr>
          <w:rFonts w:ascii="Arial" w:eastAsia="Times New Roman" w:hAnsi="Arial" w:cs="Arial"/>
          <w:b/>
          <w:bCs/>
          <w:color w:val="444444"/>
          <w:sz w:val="24"/>
          <w:szCs w:val="24"/>
          <w:lang w:eastAsia="ru-RU"/>
        </w:rPr>
      </w:pPr>
      <w:r w:rsidRPr="00330100">
        <w:rPr>
          <w:rFonts w:ascii="Arial" w:eastAsia="Times New Roman" w:hAnsi="Arial" w:cs="Arial"/>
          <w:b/>
          <w:bCs/>
          <w:color w:val="444444"/>
          <w:sz w:val="24"/>
          <w:szCs w:val="24"/>
          <w:lang w:eastAsia="ru-RU"/>
        </w:rPr>
        <w:t>Статья 39  </w:t>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Любое государство, не представленное на Одиннадцатой сессии Гаагской конференции по международному частному праву, которое является членом Конференции или Организации Объединенных Наций, или специализированного учреждения этой Организации, или участником </w:t>
      </w:r>
      <w:hyperlink r:id="rId73" w:anchor="8PC0LQ" w:history="1">
        <w:r w:rsidRPr="00330100">
          <w:rPr>
            <w:rFonts w:ascii="Arial" w:eastAsia="Times New Roman" w:hAnsi="Arial" w:cs="Arial"/>
            <w:color w:val="3451A0"/>
            <w:sz w:val="24"/>
            <w:szCs w:val="24"/>
            <w:u w:val="single"/>
            <w:lang w:eastAsia="ru-RU"/>
          </w:rPr>
          <w:t>Устава Международного Суда</w:t>
        </w:r>
      </w:hyperlink>
      <w:r w:rsidRPr="00330100">
        <w:rPr>
          <w:rFonts w:ascii="Arial" w:eastAsia="Times New Roman" w:hAnsi="Arial" w:cs="Arial"/>
          <w:color w:val="444444"/>
          <w:sz w:val="24"/>
          <w:szCs w:val="24"/>
          <w:lang w:eastAsia="ru-RU"/>
        </w:rPr>
        <w:t>, может присоединиться к настоящей Конвенции после ее вступления в силу в соответствии с первым абзацем </w:t>
      </w:r>
      <w:hyperlink r:id="rId74" w:anchor="6520IM" w:history="1">
        <w:r w:rsidRPr="00330100">
          <w:rPr>
            <w:rFonts w:ascii="Arial" w:eastAsia="Times New Roman" w:hAnsi="Arial" w:cs="Arial"/>
            <w:color w:val="3451A0"/>
            <w:sz w:val="24"/>
            <w:szCs w:val="24"/>
            <w:u w:val="single"/>
            <w:lang w:eastAsia="ru-RU"/>
          </w:rPr>
          <w:t>статьи 38</w:t>
        </w:r>
      </w:hyperlink>
      <w:r w:rsidRPr="00330100">
        <w:rPr>
          <w:rFonts w:ascii="Arial" w:eastAsia="Times New Roman" w:hAnsi="Arial" w:cs="Arial"/>
          <w:color w:val="444444"/>
          <w:sz w:val="24"/>
          <w:szCs w:val="24"/>
          <w:lang w:eastAsia="ru-RU"/>
        </w:rPr>
        <w:t>.</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Акт о присоединении должен быть сдан на хранение в Министерство иностранных дел Нидерландов.</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Конвенция вступает в силу для государства, присоединившегося к ней, на шестидесятый день после сдачи на хранение его акта о присоединении.</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Присоединение будет действительным только для отношений между присоединяющимся государством и теми Договаривающимися государствами, которые заявят о своем согласии на присоединение. Это заявление должно быть сдано на хранение Министерству иностранных дел Нидерландов; последнее направляет его заверенную копию по дипломатическим каналам каждому Договаривающемуся государству.</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Конвенция вступает в силу между присоединяющимся государством и государством, заявившим о согласии на такое присоединение, на шестидесятый день после сдачи на хранение заявления о согласии на присоединение.</w:t>
      </w:r>
      <w:r w:rsidRPr="00330100">
        <w:rPr>
          <w:rFonts w:ascii="Arial" w:eastAsia="Times New Roman" w:hAnsi="Arial" w:cs="Arial"/>
          <w:color w:val="444444"/>
          <w:sz w:val="24"/>
          <w:szCs w:val="24"/>
          <w:lang w:eastAsia="ru-RU"/>
        </w:rPr>
        <w:br/>
      </w:r>
    </w:p>
    <w:p w:rsidR="00330100" w:rsidRPr="00330100" w:rsidRDefault="00330100" w:rsidP="00330100">
      <w:pPr>
        <w:spacing w:after="240" w:line="240" w:lineRule="auto"/>
        <w:jc w:val="center"/>
        <w:textAlignment w:val="baseline"/>
        <w:rPr>
          <w:rFonts w:ascii="Arial" w:eastAsia="Times New Roman" w:hAnsi="Arial" w:cs="Arial"/>
          <w:b/>
          <w:bCs/>
          <w:color w:val="444444"/>
          <w:sz w:val="24"/>
          <w:szCs w:val="24"/>
          <w:lang w:eastAsia="ru-RU"/>
        </w:rPr>
      </w:pPr>
      <w:r w:rsidRPr="00330100">
        <w:rPr>
          <w:rFonts w:ascii="Arial" w:eastAsia="Times New Roman" w:hAnsi="Arial" w:cs="Arial"/>
          <w:b/>
          <w:bCs/>
          <w:color w:val="444444"/>
          <w:sz w:val="24"/>
          <w:szCs w:val="24"/>
          <w:lang w:eastAsia="ru-RU"/>
        </w:rPr>
        <w:t>Статья 40  </w:t>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Любое государство может в момент подписания, ратификации или присоединения заявить, что действие настоящей Конвенции распространяется на все те территории, за международные отношения которых оно несет ответственность, либо на одну или некоторые из них. Это заявление будет действовать с даты вступления в силу настоящей Конвенции для этого государства.</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Всякий раз после этого о таком расширении сферы действия должно быть уведомлено Министерство иностранных дел Нидерландов.</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Конвенция вступает в силу для тех территорий, которые упомянуты в заявлении о расширении, на шестидесятый день после уведомления, упомянутого в предыдущем абзаце.</w:t>
      </w:r>
      <w:r w:rsidRPr="00330100">
        <w:rPr>
          <w:rFonts w:ascii="Arial" w:eastAsia="Times New Roman" w:hAnsi="Arial" w:cs="Arial"/>
          <w:color w:val="444444"/>
          <w:sz w:val="24"/>
          <w:szCs w:val="24"/>
          <w:lang w:eastAsia="ru-RU"/>
        </w:rPr>
        <w:br/>
      </w:r>
    </w:p>
    <w:p w:rsidR="00330100" w:rsidRPr="00330100" w:rsidRDefault="00330100" w:rsidP="00330100">
      <w:pPr>
        <w:spacing w:after="240" w:line="240" w:lineRule="auto"/>
        <w:jc w:val="center"/>
        <w:textAlignment w:val="baseline"/>
        <w:rPr>
          <w:rFonts w:ascii="Arial" w:eastAsia="Times New Roman" w:hAnsi="Arial" w:cs="Arial"/>
          <w:b/>
          <w:bCs/>
          <w:color w:val="444444"/>
          <w:sz w:val="24"/>
          <w:szCs w:val="24"/>
          <w:lang w:eastAsia="ru-RU"/>
        </w:rPr>
      </w:pPr>
      <w:r w:rsidRPr="00330100">
        <w:rPr>
          <w:rFonts w:ascii="Arial" w:eastAsia="Times New Roman" w:hAnsi="Arial" w:cs="Arial"/>
          <w:b/>
          <w:bCs/>
          <w:color w:val="444444"/>
          <w:sz w:val="24"/>
          <w:szCs w:val="24"/>
          <w:lang w:eastAsia="ru-RU"/>
        </w:rPr>
        <w:t>Статья 41  </w:t>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Настоящая Конвенция остается в силе в течение пяти лет, считая с даты ее вступления в силу и в соответствии с первым абзацем </w:t>
      </w:r>
      <w:hyperlink r:id="rId75" w:anchor="6520IM" w:history="1">
        <w:r w:rsidRPr="00330100">
          <w:rPr>
            <w:rFonts w:ascii="Arial" w:eastAsia="Times New Roman" w:hAnsi="Arial" w:cs="Arial"/>
            <w:color w:val="3451A0"/>
            <w:sz w:val="24"/>
            <w:szCs w:val="24"/>
            <w:u w:val="single"/>
            <w:lang w:eastAsia="ru-RU"/>
          </w:rPr>
          <w:t>статьи 38</w:t>
        </w:r>
      </w:hyperlink>
      <w:r w:rsidRPr="00330100">
        <w:rPr>
          <w:rFonts w:ascii="Arial" w:eastAsia="Times New Roman" w:hAnsi="Arial" w:cs="Arial"/>
          <w:color w:val="444444"/>
          <w:sz w:val="24"/>
          <w:szCs w:val="24"/>
          <w:lang w:eastAsia="ru-RU"/>
        </w:rPr>
        <w:t>, в том числе и для государств, которые ратифицируют ее или присоединятся к ней позднее. Если не последует денонсации, она будет пролонгироваться с молчаливого согласия каждые пять лет.</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О денонсации должно быть уведомлено Министерство иностранных дел Нидерландов не менее чем за шесть месяцев до истечения пятилетнего периода. Она может быть ограничена некоторыми территориями, на которые распространяется действие Конвенции.</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Денонсация будет иметь силу только в отношении того государства, которое о ней заявит. Для других Договаривающихся государств Конвенция остается в силе.</w:t>
      </w:r>
      <w:r w:rsidRPr="00330100">
        <w:rPr>
          <w:rFonts w:ascii="Arial" w:eastAsia="Times New Roman" w:hAnsi="Arial" w:cs="Arial"/>
          <w:color w:val="444444"/>
          <w:sz w:val="24"/>
          <w:szCs w:val="24"/>
          <w:lang w:eastAsia="ru-RU"/>
        </w:rPr>
        <w:br/>
      </w:r>
    </w:p>
    <w:p w:rsidR="00330100" w:rsidRPr="00330100" w:rsidRDefault="00330100" w:rsidP="00330100">
      <w:pPr>
        <w:spacing w:after="240" w:line="240" w:lineRule="auto"/>
        <w:jc w:val="center"/>
        <w:textAlignment w:val="baseline"/>
        <w:rPr>
          <w:rFonts w:ascii="Arial" w:eastAsia="Times New Roman" w:hAnsi="Arial" w:cs="Arial"/>
          <w:b/>
          <w:bCs/>
          <w:color w:val="444444"/>
          <w:sz w:val="24"/>
          <w:szCs w:val="24"/>
          <w:lang w:eastAsia="ru-RU"/>
        </w:rPr>
      </w:pPr>
      <w:r w:rsidRPr="00330100">
        <w:rPr>
          <w:rFonts w:ascii="Arial" w:eastAsia="Times New Roman" w:hAnsi="Arial" w:cs="Arial"/>
          <w:b/>
          <w:bCs/>
          <w:color w:val="444444"/>
          <w:sz w:val="24"/>
          <w:szCs w:val="24"/>
          <w:lang w:eastAsia="ru-RU"/>
        </w:rPr>
        <w:t>Статья 42</w:t>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Министерство иностранных дел Нидерландов уведомляет государства, упомянутые в </w:t>
      </w:r>
      <w:hyperlink r:id="rId76" w:anchor="6520IM" w:history="1">
        <w:r w:rsidRPr="00330100">
          <w:rPr>
            <w:rFonts w:ascii="Arial" w:eastAsia="Times New Roman" w:hAnsi="Arial" w:cs="Arial"/>
            <w:color w:val="3451A0"/>
            <w:sz w:val="24"/>
            <w:szCs w:val="24"/>
            <w:u w:val="single"/>
            <w:lang w:eastAsia="ru-RU"/>
          </w:rPr>
          <w:t>статье 37</w:t>
        </w:r>
      </w:hyperlink>
      <w:r w:rsidRPr="00330100">
        <w:rPr>
          <w:rFonts w:ascii="Arial" w:eastAsia="Times New Roman" w:hAnsi="Arial" w:cs="Arial"/>
          <w:color w:val="444444"/>
          <w:sz w:val="24"/>
          <w:szCs w:val="24"/>
          <w:lang w:eastAsia="ru-RU"/>
        </w:rPr>
        <w:t>, а также государства, которые присоединились в соответствии со </w:t>
      </w:r>
      <w:hyperlink r:id="rId77" w:anchor="6520IM" w:history="1">
        <w:r w:rsidRPr="00330100">
          <w:rPr>
            <w:rFonts w:ascii="Arial" w:eastAsia="Times New Roman" w:hAnsi="Arial" w:cs="Arial"/>
            <w:color w:val="3451A0"/>
            <w:sz w:val="24"/>
            <w:szCs w:val="24"/>
            <w:u w:val="single"/>
            <w:lang w:eastAsia="ru-RU"/>
          </w:rPr>
          <w:t>статьей 39</w:t>
        </w:r>
      </w:hyperlink>
      <w:r w:rsidRPr="00330100">
        <w:rPr>
          <w:rFonts w:ascii="Arial" w:eastAsia="Times New Roman" w:hAnsi="Arial" w:cs="Arial"/>
          <w:color w:val="444444"/>
          <w:sz w:val="24"/>
          <w:szCs w:val="24"/>
          <w:lang w:eastAsia="ru-RU"/>
        </w:rPr>
        <w:t>, о нижеследующем:</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a) подписании и ратификации, предусмотренных </w:t>
      </w:r>
      <w:hyperlink r:id="rId78" w:anchor="6520IM" w:history="1">
        <w:r w:rsidRPr="00330100">
          <w:rPr>
            <w:rFonts w:ascii="Arial" w:eastAsia="Times New Roman" w:hAnsi="Arial" w:cs="Arial"/>
            <w:color w:val="3451A0"/>
            <w:sz w:val="24"/>
            <w:szCs w:val="24"/>
            <w:u w:val="single"/>
            <w:lang w:eastAsia="ru-RU"/>
          </w:rPr>
          <w:t>статьей 37</w:t>
        </w:r>
      </w:hyperlink>
      <w:r w:rsidRPr="00330100">
        <w:rPr>
          <w:rFonts w:ascii="Arial" w:eastAsia="Times New Roman" w:hAnsi="Arial" w:cs="Arial"/>
          <w:color w:val="444444"/>
          <w:sz w:val="24"/>
          <w:szCs w:val="24"/>
          <w:lang w:eastAsia="ru-RU"/>
        </w:rPr>
        <w:t>;</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b) дате, начиная с которой настоящая Конвенция вступит в силу в соответствии с положением первого абзаца </w:t>
      </w:r>
      <w:hyperlink r:id="rId79" w:anchor="6520IM" w:history="1">
        <w:r w:rsidRPr="00330100">
          <w:rPr>
            <w:rFonts w:ascii="Arial" w:eastAsia="Times New Roman" w:hAnsi="Arial" w:cs="Arial"/>
            <w:color w:val="3451A0"/>
            <w:sz w:val="24"/>
            <w:szCs w:val="24"/>
            <w:u w:val="single"/>
            <w:lang w:eastAsia="ru-RU"/>
          </w:rPr>
          <w:t>статьи 38</w:t>
        </w:r>
      </w:hyperlink>
      <w:r w:rsidRPr="00330100">
        <w:rPr>
          <w:rFonts w:ascii="Arial" w:eastAsia="Times New Roman" w:hAnsi="Arial" w:cs="Arial"/>
          <w:color w:val="444444"/>
          <w:sz w:val="24"/>
          <w:szCs w:val="24"/>
          <w:lang w:eastAsia="ru-RU"/>
        </w:rPr>
        <w:t>;</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c) присоединениях, упомянутых в </w:t>
      </w:r>
      <w:hyperlink r:id="rId80" w:anchor="6520IM" w:history="1">
        <w:r w:rsidRPr="00330100">
          <w:rPr>
            <w:rFonts w:ascii="Arial" w:eastAsia="Times New Roman" w:hAnsi="Arial" w:cs="Arial"/>
            <w:color w:val="3451A0"/>
            <w:sz w:val="24"/>
            <w:szCs w:val="24"/>
            <w:u w:val="single"/>
            <w:lang w:eastAsia="ru-RU"/>
          </w:rPr>
          <w:t>статье 39</w:t>
        </w:r>
      </w:hyperlink>
      <w:r w:rsidRPr="00330100">
        <w:rPr>
          <w:rFonts w:ascii="Arial" w:eastAsia="Times New Roman" w:hAnsi="Arial" w:cs="Arial"/>
          <w:color w:val="444444"/>
          <w:sz w:val="24"/>
          <w:szCs w:val="24"/>
          <w:lang w:eastAsia="ru-RU"/>
        </w:rPr>
        <w:t>, и о дате, начиная с которой они считаются действительными;</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d) расширении сферы, упомянутой в </w:t>
      </w:r>
      <w:hyperlink r:id="rId81" w:anchor="6520IM" w:history="1">
        <w:r w:rsidRPr="00330100">
          <w:rPr>
            <w:rFonts w:ascii="Arial" w:eastAsia="Times New Roman" w:hAnsi="Arial" w:cs="Arial"/>
            <w:color w:val="3451A0"/>
            <w:sz w:val="24"/>
            <w:szCs w:val="24"/>
            <w:u w:val="single"/>
            <w:lang w:eastAsia="ru-RU"/>
          </w:rPr>
          <w:t>статье 40</w:t>
        </w:r>
      </w:hyperlink>
      <w:r w:rsidRPr="00330100">
        <w:rPr>
          <w:rFonts w:ascii="Arial" w:eastAsia="Times New Roman" w:hAnsi="Arial" w:cs="Arial"/>
          <w:color w:val="444444"/>
          <w:sz w:val="24"/>
          <w:szCs w:val="24"/>
          <w:lang w:eastAsia="ru-RU"/>
        </w:rPr>
        <w:t>, и дате, начиная с которой оно считается действительным;</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e) назначениях, оговорках и заявлениях, о которых идет речь в </w:t>
      </w:r>
      <w:hyperlink r:id="rId82" w:anchor="6520IM" w:history="1">
        <w:r w:rsidRPr="00330100">
          <w:rPr>
            <w:rFonts w:ascii="Arial" w:eastAsia="Times New Roman" w:hAnsi="Arial" w:cs="Arial"/>
            <w:color w:val="3451A0"/>
            <w:sz w:val="24"/>
            <w:szCs w:val="24"/>
            <w:u w:val="single"/>
            <w:lang w:eastAsia="ru-RU"/>
          </w:rPr>
          <w:t>статьях 33</w:t>
        </w:r>
      </w:hyperlink>
      <w:r w:rsidRPr="00330100">
        <w:rPr>
          <w:rFonts w:ascii="Arial" w:eastAsia="Times New Roman" w:hAnsi="Arial" w:cs="Arial"/>
          <w:color w:val="444444"/>
          <w:sz w:val="24"/>
          <w:szCs w:val="24"/>
          <w:lang w:eastAsia="ru-RU"/>
        </w:rPr>
        <w:t> и </w:t>
      </w:r>
      <w:hyperlink r:id="rId83" w:anchor="6520IM" w:history="1">
        <w:r w:rsidRPr="00330100">
          <w:rPr>
            <w:rFonts w:ascii="Arial" w:eastAsia="Times New Roman" w:hAnsi="Arial" w:cs="Arial"/>
            <w:color w:val="3451A0"/>
            <w:sz w:val="24"/>
            <w:szCs w:val="24"/>
            <w:u w:val="single"/>
            <w:lang w:eastAsia="ru-RU"/>
          </w:rPr>
          <w:t>35</w:t>
        </w:r>
      </w:hyperlink>
      <w:r w:rsidRPr="00330100">
        <w:rPr>
          <w:rFonts w:ascii="Arial" w:eastAsia="Times New Roman" w:hAnsi="Arial" w:cs="Arial"/>
          <w:color w:val="444444"/>
          <w:sz w:val="24"/>
          <w:szCs w:val="24"/>
          <w:lang w:eastAsia="ru-RU"/>
        </w:rPr>
        <w:t>;</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f) денонсациях, упомянутых в третьем абзаце </w:t>
      </w:r>
      <w:hyperlink r:id="rId84" w:anchor="6520IM" w:history="1">
        <w:r w:rsidRPr="00330100">
          <w:rPr>
            <w:rFonts w:ascii="Arial" w:eastAsia="Times New Roman" w:hAnsi="Arial" w:cs="Arial"/>
            <w:color w:val="3451A0"/>
            <w:sz w:val="24"/>
            <w:szCs w:val="24"/>
            <w:u w:val="single"/>
            <w:lang w:eastAsia="ru-RU"/>
          </w:rPr>
          <w:t>статьи 41</w:t>
        </w:r>
      </w:hyperlink>
      <w:r w:rsidRPr="00330100">
        <w:rPr>
          <w:rFonts w:ascii="Arial" w:eastAsia="Times New Roman" w:hAnsi="Arial" w:cs="Arial"/>
          <w:color w:val="444444"/>
          <w:sz w:val="24"/>
          <w:szCs w:val="24"/>
          <w:lang w:eastAsia="ru-RU"/>
        </w:rPr>
        <w:t>.</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В удостоверение чего нижеподписавшиеся, должным образом уполномоченные, подписали настоящую Конвенцию.</w:t>
      </w:r>
      <w:r w:rsidRPr="00330100">
        <w:rPr>
          <w:rFonts w:ascii="Arial" w:eastAsia="Times New Roman" w:hAnsi="Arial" w:cs="Arial"/>
          <w:color w:val="444444"/>
          <w:sz w:val="24"/>
          <w:szCs w:val="24"/>
          <w:lang w:eastAsia="ru-RU"/>
        </w:rPr>
        <w:br/>
      </w:r>
    </w:p>
    <w:p w:rsidR="00330100" w:rsidRPr="00330100" w:rsidRDefault="00330100" w:rsidP="00330100">
      <w:pPr>
        <w:spacing w:after="0" w:line="240" w:lineRule="auto"/>
        <w:ind w:firstLine="480"/>
        <w:textAlignment w:val="baseline"/>
        <w:rPr>
          <w:rFonts w:ascii="Arial" w:eastAsia="Times New Roman" w:hAnsi="Arial" w:cs="Arial"/>
          <w:color w:val="444444"/>
          <w:sz w:val="24"/>
          <w:szCs w:val="24"/>
          <w:lang w:eastAsia="ru-RU"/>
        </w:rPr>
      </w:pPr>
      <w:r w:rsidRPr="00330100">
        <w:rPr>
          <w:rFonts w:ascii="Arial" w:eastAsia="Times New Roman" w:hAnsi="Arial" w:cs="Arial"/>
          <w:color w:val="444444"/>
          <w:sz w:val="24"/>
          <w:szCs w:val="24"/>
          <w:lang w:eastAsia="ru-RU"/>
        </w:rPr>
        <w:t>Совершено в Гааге 18 марта 1970 года на </w:t>
      </w:r>
      <w:hyperlink r:id="rId85" w:history="1">
        <w:r w:rsidRPr="00330100">
          <w:rPr>
            <w:rFonts w:ascii="Arial" w:eastAsia="Times New Roman" w:hAnsi="Arial" w:cs="Arial"/>
            <w:color w:val="3451A0"/>
            <w:sz w:val="24"/>
            <w:szCs w:val="24"/>
            <w:u w:val="single"/>
            <w:lang w:eastAsia="ru-RU"/>
          </w:rPr>
          <w:t>английском</w:t>
        </w:r>
      </w:hyperlink>
      <w:r w:rsidRPr="00330100">
        <w:rPr>
          <w:rFonts w:ascii="Arial" w:eastAsia="Times New Roman" w:hAnsi="Arial" w:cs="Arial"/>
          <w:color w:val="444444"/>
          <w:sz w:val="24"/>
          <w:szCs w:val="24"/>
          <w:lang w:eastAsia="ru-RU"/>
        </w:rPr>
        <w:t>* и французском языках, причем оба текста имеют одинаковую си</w:t>
      </w:r>
      <w:bookmarkStart w:id="0" w:name="_GoBack"/>
      <w:bookmarkEnd w:id="0"/>
      <w:r w:rsidRPr="00330100">
        <w:rPr>
          <w:rFonts w:ascii="Arial" w:eastAsia="Times New Roman" w:hAnsi="Arial" w:cs="Arial"/>
          <w:color w:val="444444"/>
          <w:sz w:val="24"/>
          <w:szCs w:val="24"/>
          <w:lang w:eastAsia="ru-RU"/>
        </w:rPr>
        <w:t>лу, в одном экземпляре, который будет храниться в архивах Правительства Нидерландов и удостоверенная копия которого будет направлена по дипломатическим каналам каждому из государств, представленных на Одиннадцатой сессии Гаагской конференции по международному частному праву.</w:t>
      </w:r>
    </w:p>
    <w:p w:rsidR="008D095D" w:rsidRDefault="008D095D"/>
    <w:sectPr w:rsidR="008D09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BF2"/>
    <w:rsid w:val="00330100"/>
    <w:rsid w:val="008D095D"/>
    <w:rsid w:val="00EF7BF2"/>
    <w:rsid w:val="00F37E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1D3241-332B-4AF7-9B03-2A9965781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8834845">
      <w:bodyDiv w:val="1"/>
      <w:marLeft w:val="0"/>
      <w:marRight w:val="0"/>
      <w:marTop w:val="0"/>
      <w:marBottom w:val="0"/>
      <w:divBdr>
        <w:top w:val="none" w:sz="0" w:space="0" w:color="auto"/>
        <w:left w:val="none" w:sz="0" w:space="0" w:color="auto"/>
        <w:bottom w:val="none" w:sz="0" w:space="0" w:color="auto"/>
        <w:right w:val="none" w:sz="0" w:space="0" w:color="auto"/>
      </w:divBdr>
      <w:divsChild>
        <w:div w:id="744180946">
          <w:marLeft w:val="0"/>
          <w:marRight w:val="0"/>
          <w:marTop w:val="0"/>
          <w:marBottom w:val="0"/>
          <w:divBdr>
            <w:top w:val="none" w:sz="0" w:space="0" w:color="auto"/>
            <w:left w:val="none" w:sz="0" w:space="0" w:color="auto"/>
            <w:bottom w:val="none" w:sz="0" w:space="0" w:color="auto"/>
            <w:right w:val="none" w:sz="0" w:space="0" w:color="auto"/>
          </w:divBdr>
          <w:divsChild>
            <w:div w:id="1334649199">
              <w:marLeft w:val="0"/>
              <w:marRight w:val="0"/>
              <w:marTop w:val="0"/>
              <w:marBottom w:val="0"/>
              <w:divBdr>
                <w:top w:val="none" w:sz="0" w:space="0" w:color="auto"/>
                <w:left w:val="none" w:sz="0" w:space="0" w:color="auto"/>
                <w:bottom w:val="none" w:sz="0" w:space="0" w:color="auto"/>
                <w:right w:val="none" w:sz="0" w:space="0" w:color="auto"/>
              </w:divBdr>
              <w:divsChild>
                <w:div w:id="1018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858473">
          <w:marLeft w:val="0"/>
          <w:marRight w:val="0"/>
          <w:marTop w:val="0"/>
          <w:marBottom w:val="0"/>
          <w:divBdr>
            <w:top w:val="none" w:sz="0" w:space="0" w:color="auto"/>
            <w:left w:val="none" w:sz="0" w:space="0" w:color="auto"/>
            <w:bottom w:val="none" w:sz="0" w:space="0" w:color="auto"/>
            <w:right w:val="none" w:sz="0" w:space="0" w:color="auto"/>
          </w:divBdr>
          <w:divsChild>
            <w:div w:id="394012650">
              <w:marLeft w:val="0"/>
              <w:marRight w:val="0"/>
              <w:marTop w:val="0"/>
              <w:marBottom w:val="0"/>
              <w:divBdr>
                <w:top w:val="none" w:sz="0" w:space="0" w:color="auto"/>
                <w:left w:val="none" w:sz="0" w:space="0" w:color="auto"/>
                <w:bottom w:val="none" w:sz="0" w:space="0" w:color="auto"/>
                <w:right w:val="none" w:sz="0" w:space="0" w:color="auto"/>
              </w:divBdr>
              <w:divsChild>
                <w:div w:id="1011373249">
                  <w:marLeft w:val="0"/>
                  <w:marRight w:val="0"/>
                  <w:marTop w:val="0"/>
                  <w:marBottom w:val="0"/>
                  <w:divBdr>
                    <w:top w:val="none" w:sz="0" w:space="0" w:color="auto"/>
                    <w:left w:val="none" w:sz="0" w:space="0" w:color="auto"/>
                    <w:bottom w:val="none" w:sz="0" w:space="0" w:color="auto"/>
                    <w:right w:val="none" w:sz="0" w:space="0" w:color="auto"/>
                  </w:divBdr>
                  <w:divsChild>
                    <w:div w:id="628977484">
                      <w:marLeft w:val="0"/>
                      <w:marRight w:val="0"/>
                      <w:marTop w:val="0"/>
                      <w:marBottom w:val="0"/>
                      <w:divBdr>
                        <w:top w:val="none" w:sz="0" w:space="0" w:color="auto"/>
                        <w:left w:val="none" w:sz="0" w:space="0" w:color="auto"/>
                        <w:bottom w:val="none" w:sz="0" w:space="0" w:color="auto"/>
                        <w:right w:val="none" w:sz="0" w:space="0" w:color="auto"/>
                      </w:divBdr>
                    </w:div>
                    <w:div w:id="1309362658">
                      <w:marLeft w:val="0"/>
                      <w:marRight w:val="0"/>
                      <w:marTop w:val="0"/>
                      <w:marBottom w:val="0"/>
                      <w:divBdr>
                        <w:top w:val="none" w:sz="0" w:space="0" w:color="auto"/>
                        <w:left w:val="none" w:sz="0" w:space="0" w:color="auto"/>
                        <w:bottom w:val="none" w:sz="0" w:space="0" w:color="auto"/>
                        <w:right w:val="none" w:sz="0" w:space="0" w:color="auto"/>
                      </w:divBdr>
                    </w:div>
                    <w:div w:id="272981188">
                      <w:marLeft w:val="0"/>
                      <w:marRight w:val="0"/>
                      <w:marTop w:val="0"/>
                      <w:marBottom w:val="0"/>
                      <w:divBdr>
                        <w:top w:val="none" w:sz="0" w:space="0" w:color="auto"/>
                        <w:left w:val="none" w:sz="0" w:space="0" w:color="auto"/>
                        <w:bottom w:val="none" w:sz="0" w:space="0" w:color="auto"/>
                        <w:right w:val="none" w:sz="0" w:space="0" w:color="auto"/>
                      </w:divBdr>
                    </w:div>
                    <w:div w:id="163355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018659">
      <w:bodyDiv w:val="1"/>
      <w:marLeft w:val="0"/>
      <w:marRight w:val="0"/>
      <w:marTop w:val="0"/>
      <w:marBottom w:val="0"/>
      <w:divBdr>
        <w:top w:val="none" w:sz="0" w:space="0" w:color="auto"/>
        <w:left w:val="none" w:sz="0" w:space="0" w:color="auto"/>
        <w:bottom w:val="none" w:sz="0" w:space="0" w:color="auto"/>
        <w:right w:val="none" w:sz="0" w:space="0" w:color="auto"/>
      </w:divBdr>
      <w:divsChild>
        <w:div w:id="369648948">
          <w:marLeft w:val="0"/>
          <w:marRight w:val="0"/>
          <w:marTop w:val="0"/>
          <w:marBottom w:val="0"/>
          <w:divBdr>
            <w:top w:val="none" w:sz="0" w:space="0" w:color="auto"/>
            <w:left w:val="none" w:sz="0" w:space="0" w:color="auto"/>
            <w:bottom w:val="none" w:sz="0" w:space="0" w:color="auto"/>
            <w:right w:val="none" w:sz="0" w:space="0" w:color="auto"/>
          </w:divBdr>
          <w:divsChild>
            <w:div w:id="989676276">
              <w:marLeft w:val="0"/>
              <w:marRight w:val="0"/>
              <w:marTop w:val="0"/>
              <w:marBottom w:val="0"/>
              <w:divBdr>
                <w:top w:val="none" w:sz="0" w:space="0" w:color="auto"/>
                <w:left w:val="none" w:sz="0" w:space="0" w:color="auto"/>
                <w:bottom w:val="none" w:sz="0" w:space="0" w:color="auto"/>
                <w:right w:val="none" w:sz="0" w:space="0" w:color="auto"/>
              </w:divBdr>
              <w:divsChild>
                <w:div w:id="18832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392600">
          <w:marLeft w:val="0"/>
          <w:marRight w:val="0"/>
          <w:marTop w:val="0"/>
          <w:marBottom w:val="0"/>
          <w:divBdr>
            <w:top w:val="none" w:sz="0" w:space="0" w:color="auto"/>
            <w:left w:val="none" w:sz="0" w:space="0" w:color="auto"/>
            <w:bottom w:val="none" w:sz="0" w:space="0" w:color="auto"/>
            <w:right w:val="none" w:sz="0" w:space="0" w:color="auto"/>
          </w:divBdr>
          <w:divsChild>
            <w:div w:id="648166585">
              <w:marLeft w:val="0"/>
              <w:marRight w:val="0"/>
              <w:marTop w:val="0"/>
              <w:marBottom w:val="0"/>
              <w:divBdr>
                <w:top w:val="none" w:sz="0" w:space="0" w:color="auto"/>
                <w:left w:val="none" w:sz="0" w:space="0" w:color="auto"/>
                <w:bottom w:val="none" w:sz="0" w:space="0" w:color="auto"/>
                <w:right w:val="none" w:sz="0" w:space="0" w:color="auto"/>
              </w:divBdr>
              <w:divsChild>
                <w:div w:id="46034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1901087" TargetMode="External"/><Relationship Id="rId18" Type="http://schemas.openxmlformats.org/officeDocument/2006/relationships/hyperlink" Target="https://docs.cntd.ru/document/1901087" TargetMode="External"/><Relationship Id="rId26" Type="http://schemas.openxmlformats.org/officeDocument/2006/relationships/hyperlink" Target="https://docs.cntd.ru/document/1901087" TargetMode="External"/><Relationship Id="rId39" Type="http://schemas.openxmlformats.org/officeDocument/2006/relationships/hyperlink" Target="https://docs.cntd.ru/document/901756161" TargetMode="External"/><Relationship Id="rId21" Type="http://schemas.openxmlformats.org/officeDocument/2006/relationships/hyperlink" Target="https://docs.cntd.ru/document/1901087" TargetMode="External"/><Relationship Id="rId34" Type="http://schemas.openxmlformats.org/officeDocument/2006/relationships/hyperlink" Target="https://docs.cntd.ru/document/901756161" TargetMode="External"/><Relationship Id="rId42" Type="http://schemas.openxmlformats.org/officeDocument/2006/relationships/hyperlink" Target="https://docs.cntd.ru/document/901756161" TargetMode="External"/><Relationship Id="rId47" Type="http://schemas.openxmlformats.org/officeDocument/2006/relationships/hyperlink" Target="https://docs.cntd.ru/document/901756161" TargetMode="External"/><Relationship Id="rId50" Type="http://schemas.openxmlformats.org/officeDocument/2006/relationships/hyperlink" Target="https://docs.cntd.ru/document/1901087" TargetMode="External"/><Relationship Id="rId55" Type="http://schemas.openxmlformats.org/officeDocument/2006/relationships/hyperlink" Target="https://docs.cntd.ru/document/901756161" TargetMode="External"/><Relationship Id="rId63" Type="http://schemas.openxmlformats.org/officeDocument/2006/relationships/hyperlink" Target="https://docs.cntd.ru/document/901756161" TargetMode="External"/><Relationship Id="rId68" Type="http://schemas.openxmlformats.org/officeDocument/2006/relationships/hyperlink" Target="https://docs.cntd.ru/document/901756161" TargetMode="External"/><Relationship Id="rId76" Type="http://schemas.openxmlformats.org/officeDocument/2006/relationships/hyperlink" Target="https://docs.cntd.ru/document/901756161" TargetMode="External"/><Relationship Id="rId84" Type="http://schemas.openxmlformats.org/officeDocument/2006/relationships/hyperlink" Target="https://docs.cntd.ru/document/901756161" TargetMode="External"/><Relationship Id="rId7" Type="http://schemas.openxmlformats.org/officeDocument/2006/relationships/hyperlink" Target="https://docs.cntd.ru/document/1901087" TargetMode="External"/><Relationship Id="rId71" Type="http://schemas.openxmlformats.org/officeDocument/2006/relationships/hyperlink" Target="https://docs.cntd.ru/document/901756161" TargetMode="External"/><Relationship Id="rId2" Type="http://schemas.openxmlformats.org/officeDocument/2006/relationships/settings" Target="settings.xml"/><Relationship Id="rId16" Type="http://schemas.openxmlformats.org/officeDocument/2006/relationships/hyperlink" Target="https://docs.cntd.ru/document/1901087" TargetMode="External"/><Relationship Id="rId29" Type="http://schemas.openxmlformats.org/officeDocument/2006/relationships/hyperlink" Target="https://docs.cntd.ru/document/1901087" TargetMode="External"/><Relationship Id="rId11" Type="http://schemas.openxmlformats.org/officeDocument/2006/relationships/hyperlink" Target="https://docs.cntd.ru/document/1901087" TargetMode="External"/><Relationship Id="rId24" Type="http://schemas.openxmlformats.org/officeDocument/2006/relationships/hyperlink" Target="https://docs.cntd.ru/document/1901087" TargetMode="External"/><Relationship Id="rId32" Type="http://schemas.openxmlformats.org/officeDocument/2006/relationships/hyperlink" Target="https://docs.cntd.ru/document/901756161" TargetMode="External"/><Relationship Id="rId37" Type="http://schemas.openxmlformats.org/officeDocument/2006/relationships/hyperlink" Target="https://docs.cntd.ru/document/901756161" TargetMode="External"/><Relationship Id="rId40" Type="http://schemas.openxmlformats.org/officeDocument/2006/relationships/hyperlink" Target="https://docs.cntd.ru/document/901756161" TargetMode="External"/><Relationship Id="rId45" Type="http://schemas.openxmlformats.org/officeDocument/2006/relationships/hyperlink" Target="https://docs.cntd.ru/document/901756161" TargetMode="External"/><Relationship Id="rId53" Type="http://schemas.openxmlformats.org/officeDocument/2006/relationships/hyperlink" Target="https://docs.cntd.ru/document/901756161" TargetMode="External"/><Relationship Id="rId58" Type="http://schemas.openxmlformats.org/officeDocument/2006/relationships/hyperlink" Target="https://docs.cntd.ru/document/901756161" TargetMode="External"/><Relationship Id="rId66" Type="http://schemas.openxmlformats.org/officeDocument/2006/relationships/hyperlink" Target="https://docs.cntd.ru/document/901756161" TargetMode="External"/><Relationship Id="rId74" Type="http://schemas.openxmlformats.org/officeDocument/2006/relationships/hyperlink" Target="https://docs.cntd.ru/document/901756161" TargetMode="External"/><Relationship Id="rId79" Type="http://schemas.openxmlformats.org/officeDocument/2006/relationships/hyperlink" Target="https://docs.cntd.ru/document/901756161" TargetMode="External"/><Relationship Id="rId87" Type="http://schemas.openxmlformats.org/officeDocument/2006/relationships/theme" Target="theme/theme1.xml"/><Relationship Id="rId5" Type="http://schemas.openxmlformats.org/officeDocument/2006/relationships/hyperlink" Target="https://docs.cntd.ru/document/1901087" TargetMode="External"/><Relationship Id="rId61" Type="http://schemas.openxmlformats.org/officeDocument/2006/relationships/hyperlink" Target="https://docs.cntd.ru/document/901756161" TargetMode="External"/><Relationship Id="rId82" Type="http://schemas.openxmlformats.org/officeDocument/2006/relationships/hyperlink" Target="https://docs.cntd.ru/document/901756161" TargetMode="External"/><Relationship Id="rId19" Type="http://schemas.openxmlformats.org/officeDocument/2006/relationships/hyperlink" Target="https://docs.cntd.ru/document/1901087" TargetMode="External"/><Relationship Id="rId4" Type="http://schemas.openxmlformats.org/officeDocument/2006/relationships/hyperlink" Target="https://docs.cntd.ru/document/9013005" TargetMode="External"/><Relationship Id="rId9" Type="http://schemas.openxmlformats.org/officeDocument/2006/relationships/hyperlink" Target="https://docs.cntd.ru/document/1901087" TargetMode="External"/><Relationship Id="rId14" Type="http://schemas.openxmlformats.org/officeDocument/2006/relationships/hyperlink" Target="https://docs.cntd.ru/document/1901087" TargetMode="External"/><Relationship Id="rId22" Type="http://schemas.openxmlformats.org/officeDocument/2006/relationships/hyperlink" Target="https://docs.cntd.ru/document/1901087" TargetMode="External"/><Relationship Id="rId27" Type="http://schemas.openxmlformats.org/officeDocument/2006/relationships/hyperlink" Target="https://docs.cntd.ru/document/1901087" TargetMode="External"/><Relationship Id="rId30" Type="http://schemas.openxmlformats.org/officeDocument/2006/relationships/hyperlink" Target="https://docs.cntd.ru/document/1901087" TargetMode="External"/><Relationship Id="rId35" Type="http://schemas.openxmlformats.org/officeDocument/2006/relationships/hyperlink" Target="https://docs.cntd.ru/document/901756161" TargetMode="External"/><Relationship Id="rId43" Type="http://schemas.openxmlformats.org/officeDocument/2006/relationships/hyperlink" Target="https://docs.cntd.ru/document/901756161" TargetMode="External"/><Relationship Id="rId48" Type="http://schemas.openxmlformats.org/officeDocument/2006/relationships/hyperlink" Target="https://docs.cntd.ru/document/1901087" TargetMode="External"/><Relationship Id="rId56" Type="http://schemas.openxmlformats.org/officeDocument/2006/relationships/hyperlink" Target="https://docs.cntd.ru/document/901756161" TargetMode="External"/><Relationship Id="rId64" Type="http://schemas.openxmlformats.org/officeDocument/2006/relationships/hyperlink" Target="https://docs.cntd.ru/document/901756161" TargetMode="External"/><Relationship Id="rId69" Type="http://schemas.openxmlformats.org/officeDocument/2006/relationships/hyperlink" Target="https://docs.cntd.ru/document/901756161" TargetMode="External"/><Relationship Id="rId77" Type="http://schemas.openxmlformats.org/officeDocument/2006/relationships/hyperlink" Target="https://docs.cntd.ru/document/901756161" TargetMode="External"/><Relationship Id="rId8" Type="http://schemas.openxmlformats.org/officeDocument/2006/relationships/hyperlink" Target="https://docs.cntd.ru/document/1901087" TargetMode="External"/><Relationship Id="rId51" Type="http://schemas.openxmlformats.org/officeDocument/2006/relationships/hyperlink" Target="https://docs.cntd.ru/document/901756161" TargetMode="External"/><Relationship Id="rId72" Type="http://schemas.openxmlformats.org/officeDocument/2006/relationships/hyperlink" Target="https://docs.cntd.ru/document/901756161" TargetMode="External"/><Relationship Id="rId80" Type="http://schemas.openxmlformats.org/officeDocument/2006/relationships/hyperlink" Target="https://docs.cntd.ru/document/901756161" TargetMode="External"/><Relationship Id="rId85" Type="http://schemas.openxmlformats.org/officeDocument/2006/relationships/hyperlink" Target="https://docs.cntd.ru/document/901756161/outerdata/445140765" TargetMode="External"/><Relationship Id="rId3" Type="http://schemas.openxmlformats.org/officeDocument/2006/relationships/webSettings" Target="webSettings.xml"/><Relationship Id="rId12" Type="http://schemas.openxmlformats.org/officeDocument/2006/relationships/hyperlink" Target="https://docs.cntd.ru/document/1901087" TargetMode="External"/><Relationship Id="rId17" Type="http://schemas.openxmlformats.org/officeDocument/2006/relationships/hyperlink" Target="https://docs.cntd.ru/document/1901087" TargetMode="External"/><Relationship Id="rId25" Type="http://schemas.openxmlformats.org/officeDocument/2006/relationships/hyperlink" Target="https://docs.cntd.ru/document/1901087" TargetMode="External"/><Relationship Id="rId33" Type="http://schemas.openxmlformats.org/officeDocument/2006/relationships/hyperlink" Target="https://docs.cntd.ru/document/901756161" TargetMode="External"/><Relationship Id="rId38" Type="http://schemas.openxmlformats.org/officeDocument/2006/relationships/hyperlink" Target="https://docs.cntd.ru/document/901756161" TargetMode="External"/><Relationship Id="rId46" Type="http://schemas.openxmlformats.org/officeDocument/2006/relationships/hyperlink" Target="https://docs.cntd.ru/document/901756161" TargetMode="External"/><Relationship Id="rId59" Type="http://schemas.openxmlformats.org/officeDocument/2006/relationships/hyperlink" Target="https://docs.cntd.ru/document/901756161" TargetMode="External"/><Relationship Id="rId67" Type="http://schemas.openxmlformats.org/officeDocument/2006/relationships/hyperlink" Target="https://docs.cntd.ru/document/901756161" TargetMode="External"/><Relationship Id="rId20" Type="http://schemas.openxmlformats.org/officeDocument/2006/relationships/hyperlink" Target="https://docs.cntd.ru/document/1901087" TargetMode="External"/><Relationship Id="rId41" Type="http://schemas.openxmlformats.org/officeDocument/2006/relationships/hyperlink" Target="https://docs.cntd.ru/document/901756161" TargetMode="External"/><Relationship Id="rId54" Type="http://schemas.openxmlformats.org/officeDocument/2006/relationships/hyperlink" Target="https://docs.cntd.ru/document/901756161" TargetMode="External"/><Relationship Id="rId62" Type="http://schemas.openxmlformats.org/officeDocument/2006/relationships/hyperlink" Target="https://docs.cntd.ru/document/901756161" TargetMode="External"/><Relationship Id="rId70" Type="http://schemas.openxmlformats.org/officeDocument/2006/relationships/hyperlink" Target="https://docs.cntd.ru/document/901756161" TargetMode="External"/><Relationship Id="rId75" Type="http://schemas.openxmlformats.org/officeDocument/2006/relationships/hyperlink" Target="https://docs.cntd.ru/document/901756161" TargetMode="External"/><Relationship Id="rId83" Type="http://schemas.openxmlformats.org/officeDocument/2006/relationships/hyperlink" Target="https://docs.cntd.ru/document/901756161" TargetMode="External"/><Relationship Id="rId1" Type="http://schemas.openxmlformats.org/officeDocument/2006/relationships/styles" Target="styles.xml"/><Relationship Id="rId6" Type="http://schemas.openxmlformats.org/officeDocument/2006/relationships/hyperlink" Target="https://docs.cntd.ru/document/1901087" TargetMode="External"/><Relationship Id="rId15" Type="http://schemas.openxmlformats.org/officeDocument/2006/relationships/hyperlink" Target="https://docs.cntd.ru/document/1901087" TargetMode="External"/><Relationship Id="rId23" Type="http://schemas.openxmlformats.org/officeDocument/2006/relationships/hyperlink" Target="https://docs.cntd.ru/document/1901087" TargetMode="External"/><Relationship Id="rId28" Type="http://schemas.openxmlformats.org/officeDocument/2006/relationships/hyperlink" Target="https://docs.cntd.ru/document/1901087" TargetMode="External"/><Relationship Id="rId36" Type="http://schemas.openxmlformats.org/officeDocument/2006/relationships/hyperlink" Target="https://docs.cntd.ru/document/901756161" TargetMode="External"/><Relationship Id="rId49" Type="http://schemas.openxmlformats.org/officeDocument/2006/relationships/hyperlink" Target="https://docs.cntd.ru/document/1901087" TargetMode="External"/><Relationship Id="rId57" Type="http://schemas.openxmlformats.org/officeDocument/2006/relationships/hyperlink" Target="https://docs.cntd.ru/document/901756161" TargetMode="External"/><Relationship Id="rId10" Type="http://schemas.openxmlformats.org/officeDocument/2006/relationships/hyperlink" Target="https://docs.cntd.ru/document/1901087" TargetMode="External"/><Relationship Id="rId31" Type="http://schemas.openxmlformats.org/officeDocument/2006/relationships/hyperlink" Target="https://docs.cntd.ru/document/1901087" TargetMode="External"/><Relationship Id="rId44" Type="http://schemas.openxmlformats.org/officeDocument/2006/relationships/hyperlink" Target="https://docs.cntd.ru/document/901756161" TargetMode="External"/><Relationship Id="rId52" Type="http://schemas.openxmlformats.org/officeDocument/2006/relationships/hyperlink" Target="https://docs.cntd.ru/document/901756161" TargetMode="External"/><Relationship Id="rId60" Type="http://schemas.openxmlformats.org/officeDocument/2006/relationships/hyperlink" Target="https://docs.cntd.ru/document/901756161" TargetMode="External"/><Relationship Id="rId65" Type="http://schemas.openxmlformats.org/officeDocument/2006/relationships/hyperlink" Target="https://docs.cntd.ru/document/901756161" TargetMode="External"/><Relationship Id="rId73" Type="http://schemas.openxmlformats.org/officeDocument/2006/relationships/hyperlink" Target="https://docs.cntd.ru/document/1900507" TargetMode="External"/><Relationship Id="rId78" Type="http://schemas.openxmlformats.org/officeDocument/2006/relationships/hyperlink" Target="https://docs.cntd.ru/document/901756161" TargetMode="External"/><Relationship Id="rId81" Type="http://schemas.openxmlformats.org/officeDocument/2006/relationships/hyperlink" Target="https://docs.cntd.ru/document/901756161"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6162</Words>
  <Characters>35124</Characters>
  <Application>Microsoft Office Word</Application>
  <DocSecurity>0</DocSecurity>
  <Lines>292</Lines>
  <Paragraphs>82</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    КОНВЕНЦИЯ ПО ВОПРОСАМ ГРАЖДАНСКОГО ПРОЦЕССА*</vt:lpstr>
      <vt:lpstr>    I. Вручение судебных и внесудебных документов  Статья 1</vt:lpstr>
      <vt:lpstr>    II. Судебные поручения  Статья 8</vt:lpstr>
      <vt:lpstr>    III. Залог "IUDICATUM"  Статья 17</vt:lpstr>
      <vt:lpstr>    IV. Оказание бесплатной правовой помощи  Статья 20</vt:lpstr>
      <vt:lpstr>    V. Бесплатная выдача выписок из актов записи гражданского состояния  Статья 25</vt:lpstr>
      <vt:lpstr>    VI. Тюремное заключение за долги  Статья 26</vt:lpstr>
      <vt:lpstr>    VII. Заключительные постановления  Статья 27</vt:lpstr>
      <vt:lpstr>    НОТА МИНИСТРА ИНОСТРАННЫХ ДЕЛ СССР МИНИСТРУ ИНОСТРАННЫХ ДЕЛ НИДЕРЛАНДОВ О ПРИСОЕ</vt:lpstr>
    </vt:vector>
  </TitlesOfParts>
  <Company/>
  <LinksUpToDate>false</LinksUpToDate>
  <CharactersWithSpaces>41204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Богомолова Марина Геннадьевна</dc:creator>
  <cp:keywords/>
  <dc:description/>
  <cp:lastModifiedBy>Богомолова Марина Геннадьевна</cp:lastModifiedBy>
  <cp:revision>3</cp:revision>
  <dcterms:created xsi:type="dcterms:W3CDTF">2023-04-10T10:02:00Z</dcterms:created>
  <dcterms:modified xsi:type="dcterms:W3CDTF">2023-04-10T10:02:00Z</dcterms:modified>
</cp:coreProperties>
</file>