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КОНВЕНЦИЯ</w:t>
      </w:r>
      <w:r w:rsidRPr="00EF7BF2">
        <w:rPr>
          <w:rFonts w:ascii="Arial" w:eastAsia="Times New Roman" w:hAnsi="Arial" w:cs="Arial"/>
          <w:b/>
          <w:bCs/>
          <w:color w:val="444444"/>
          <w:sz w:val="24"/>
          <w:szCs w:val="24"/>
          <w:lang w:eastAsia="ru-RU"/>
        </w:rPr>
        <w:br/>
        <w:t>ПО ВОПРОСАМ ГРАЖДАНСКОГО ПРОЦЕССА*</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proofErr w:type="gramStart"/>
      <w:r w:rsidRPr="00EF7BF2">
        <w:rPr>
          <w:rFonts w:ascii="Arial" w:eastAsia="Times New Roman" w:hAnsi="Arial" w:cs="Arial"/>
          <w:color w:val="444444"/>
          <w:sz w:val="24"/>
          <w:szCs w:val="24"/>
          <w:lang w:eastAsia="ru-RU"/>
        </w:rPr>
        <w:t>*  Для</w:t>
      </w:r>
      <w:proofErr w:type="gramEnd"/>
      <w:r w:rsidRPr="00EF7BF2">
        <w:rPr>
          <w:rFonts w:ascii="Arial" w:eastAsia="Times New Roman" w:hAnsi="Arial" w:cs="Arial"/>
          <w:color w:val="444444"/>
          <w:sz w:val="24"/>
          <w:szCs w:val="24"/>
          <w:lang w:eastAsia="ru-RU"/>
        </w:rPr>
        <w:t xml:space="preserve"> СССР вступила в силу 26 июня 1967 года.</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Участниками Конвенции являются: Австрия, Бельгия, Ватикан, Венгрия, Дания, Египет, Израиль, Испания, Италия, Ливан, Люксембург, Марокко, Нидерланды, Норвегия, Польша, Португалия, Россия, Румыния, Суринам, Турция, Финляндия, Франция, ФРГ, Чехословакия, Швейцария, Швеция, Югославия, Япония.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 действии настоящей Конвенции см. </w:t>
      </w:r>
      <w:hyperlink r:id="rId4" w:anchor="7DK0KB" w:history="1">
        <w:r w:rsidRPr="00EF7BF2">
          <w:rPr>
            <w:rFonts w:ascii="Arial" w:eastAsia="Times New Roman" w:hAnsi="Arial" w:cs="Arial"/>
            <w:color w:val="3451A0"/>
            <w:sz w:val="24"/>
            <w:szCs w:val="24"/>
            <w:u w:val="single"/>
            <w:lang w:eastAsia="ru-RU"/>
          </w:rPr>
          <w:t>письмо Высшего Арбитражного Суда РФ от 16 августа 1995 г. N ОМ-230</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 Вручение судебных и внесудебных документов</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документов по гражданским или торговым делам лицам, находящимся за границей, производится в Договаривающихся государствах по просьбе консула запрашивающего государства, направляемой властям, которые будут указаны запрашиваемым государством. Просьба с указанием властей, от которых исходит передаваемый документ, имен и качества сторон, адреса получателя, характера документа, о котором идет речь, должна быть изложена на языке запрашиваемых властей. Эти власти направляют консулу подтверждение вручения документа или объяснения причин, по которым оно не могло состояться.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Все затруднения, возникающие в связи с такой просьбой консула, разрешаются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может заявить в уведомлении другим Договаривающимся государствам, что оно желает, чтобы просьба о вручении документов, содержащих данные, указанные в первом абзаце, передавались ему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документов производится при посредстве властей, компетентных по законодательству запрашиваемого государства. Эти власти могут, за исключением случаев, предусмотренных в статье 3, ограничиться вручением документа путем передачи его адресату, если последний примет его добровольно.</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 </w:t>
      </w:r>
      <w:r w:rsidRPr="00EF7BF2">
        <w:rPr>
          <w:rFonts w:ascii="Arial" w:eastAsia="Times New Roman" w:hAnsi="Arial" w:cs="Arial"/>
          <w:b/>
          <w:bCs/>
          <w:color w:val="444444"/>
          <w:sz w:val="24"/>
          <w:szCs w:val="24"/>
          <w:lang w:eastAsia="ru-RU"/>
        </w:rPr>
        <w:br/>
        <w:t>Статья 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lastRenderedPageBreak/>
        <w:t>К просьбе прилагается копия документа, подлежащего вручению, в двух экземплярах.</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документ, подлежащий вручению, составлен на языке запрашиваемых властей, или на языке, о котором достигнута договоренность между двумя заинтересованными государствами, или если к этому документу прилагается его перевод на один из вышеуказанных языков, запрашиваемые власти, в случае если в просьбе будет выражено о том пожелание, могут вручить означенный документ в порядке, установленном его внутренним законодательством для такого рода случаев, или в особом порядке, если он не противоречит этому законодательству. Если такого пожелания выражено не было, запрошенные власти вручат документ в порядке, предусмотренном </w:t>
      </w:r>
      <w:hyperlink r:id="rId5" w:anchor="6500IL" w:history="1">
        <w:r w:rsidRPr="00EF7BF2">
          <w:rPr>
            <w:rFonts w:ascii="Arial" w:eastAsia="Times New Roman" w:hAnsi="Arial" w:cs="Arial"/>
            <w:color w:val="3451A0"/>
            <w:sz w:val="24"/>
            <w:szCs w:val="24"/>
            <w:u w:val="single"/>
            <w:lang w:eastAsia="ru-RU"/>
          </w:rPr>
          <w:t>статьей 2</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 отсутствии соглашения, предусматривающего иной порядок, точность перевода, о котором упоминается в предшествующем абзаце, должна быть удостоверена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Во вручении судебного документа, предусмотренного в </w:t>
      </w:r>
      <w:hyperlink r:id="rId6" w:anchor="6500IL" w:history="1">
        <w:r w:rsidRPr="00EF7BF2">
          <w:rPr>
            <w:rFonts w:ascii="Arial" w:eastAsia="Times New Roman" w:hAnsi="Arial" w:cs="Arial"/>
            <w:color w:val="3451A0"/>
            <w:sz w:val="24"/>
            <w:szCs w:val="24"/>
            <w:u w:val="single"/>
            <w:lang w:eastAsia="ru-RU"/>
          </w:rPr>
          <w:t>статьях 1</w:t>
        </w:r>
      </w:hyperlink>
      <w:r w:rsidRPr="00EF7BF2">
        <w:rPr>
          <w:rFonts w:ascii="Arial" w:eastAsia="Times New Roman" w:hAnsi="Arial" w:cs="Arial"/>
          <w:color w:val="444444"/>
          <w:sz w:val="24"/>
          <w:szCs w:val="24"/>
          <w:lang w:eastAsia="ru-RU"/>
        </w:rPr>
        <w:t>, </w:t>
      </w:r>
      <w:hyperlink r:id="rId7" w:anchor="6500IL" w:history="1">
        <w:r w:rsidRPr="00EF7BF2">
          <w:rPr>
            <w:rFonts w:ascii="Arial" w:eastAsia="Times New Roman" w:hAnsi="Arial" w:cs="Arial"/>
            <w:color w:val="3451A0"/>
            <w:sz w:val="24"/>
            <w:szCs w:val="24"/>
            <w:u w:val="single"/>
            <w:lang w:eastAsia="ru-RU"/>
          </w:rPr>
          <w:t>2</w:t>
        </w:r>
      </w:hyperlink>
      <w:r w:rsidRPr="00EF7BF2">
        <w:rPr>
          <w:rFonts w:ascii="Arial" w:eastAsia="Times New Roman" w:hAnsi="Arial" w:cs="Arial"/>
          <w:color w:val="444444"/>
          <w:sz w:val="24"/>
          <w:szCs w:val="24"/>
          <w:lang w:eastAsia="ru-RU"/>
        </w:rPr>
        <w:t> и </w:t>
      </w:r>
      <w:hyperlink r:id="rId8" w:anchor="6500IL" w:history="1">
        <w:r w:rsidRPr="00EF7BF2">
          <w:rPr>
            <w:rFonts w:ascii="Arial" w:eastAsia="Times New Roman" w:hAnsi="Arial" w:cs="Arial"/>
            <w:color w:val="3451A0"/>
            <w:sz w:val="24"/>
            <w:szCs w:val="24"/>
            <w:u w:val="single"/>
            <w:lang w:eastAsia="ru-RU"/>
          </w:rPr>
          <w:t>3</w:t>
        </w:r>
      </w:hyperlink>
      <w:r w:rsidRPr="00EF7BF2">
        <w:rPr>
          <w:rFonts w:ascii="Arial" w:eastAsia="Times New Roman" w:hAnsi="Arial" w:cs="Arial"/>
          <w:color w:val="444444"/>
          <w:sz w:val="24"/>
          <w:szCs w:val="24"/>
          <w:lang w:eastAsia="ru-RU"/>
        </w:rPr>
        <w:t>, может быть отказано только в том случае, если государство, на территории которого производится вручение, находит, что оно может нанести ущерб его суверенитету или безопасности.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Подтверждение вручения имеет место или в виде </w:t>
      </w:r>
      <w:proofErr w:type="gramStart"/>
      <w:r w:rsidRPr="00EF7BF2">
        <w:rPr>
          <w:rFonts w:ascii="Arial" w:eastAsia="Times New Roman" w:hAnsi="Arial" w:cs="Arial"/>
          <w:color w:val="444444"/>
          <w:sz w:val="24"/>
          <w:szCs w:val="24"/>
          <w:lang w:eastAsia="ru-RU"/>
        </w:rPr>
        <w:t>удостоверенной расписки адресата с указанием даты</w:t>
      </w:r>
      <w:proofErr w:type="gramEnd"/>
      <w:r w:rsidRPr="00EF7BF2">
        <w:rPr>
          <w:rFonts w:ascii="Arial" w:eastAsia="Times New Roman" w:hAnsi="Arial" w:cs="Arial"/>
          <w:color w:val="444444"/>
          <w:sz w:val="24"/>
          <w:szCs w:val="24"/>
          <w:lang w:eastAsia="ru-RU"/>
        </w:rPr>
        <w:t xml:space="preserve"> или в виде свидетельства властей запрашиваемого государства, в котором констатируется факт вручения и указывается способ и дата вручения.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Расписка или свидетельство оформляется на одной из копий документа или в виде приложения.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Статья 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предыдущих статей не исключают:</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возможности пересылать документы почтой непосредственно заинтересованным лицам, находящимся за границей;</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2) возможности вручения заинтересованными лицами этих документов непосредственно через судебных исполнителей или компетентных должностных лиц государства, где вручение документа производится;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возможности вручения каждым государством документов, предназначаемых для лиц, находящихся за границей, непосредственно через своих дипломатических или консульских агентов.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Каждый из этих способов вручения может применяться только в том случае, если это допускается соглашениями, заключенными заинтересованными государствами, или, при отсутствии соглашения, если не имеется препятствий со стороны государства, на территории которого вручение производится. Это государства не может препятствовать вручению, если в случаях, предусмотренных пунктом 3 первого абзаца настоящей статьи, документ должен быть вручен не в принудительном порядке гражданину запрашивающего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судебных документов не может служить поводом для взыскания каких бы то ни было сборов или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при отсутствии соглашения, предусматривающего иной порядок, запрашиваемое государство имеет право требовать от запрашивающего государства возмещения расходов, возникших в связи с участием должностного лица или применением особого порядка в случаях, указанных в </w:t>
      </w:r>
      <w:hyperlink r:id="rId9" w:anchor="6500IL" w:history="1">
        <w:r w:rsidRPr="00EF7BF2">
          <w:rPr>
            <w:rFonts w:ascii="Arial" w:eastAsia="Times New Roman" w:hAnsi="Arial" w:cs="Arial"/>
            <w:color w:val="3451A0"/>
            <w:sz w:val="24"/>
            <w:szCs w:val="24"/>
            <w:u w:val="single"/>
            <w:lang w:eastAsia="ru-RU"/>
          </w:rPr>
          <w:t>статье 3</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II. Судебные поручения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власти одного из Договаривающихся государств могут, в соответствии с положениями своего законодательства, обращаться по гражданским или торговым делам к компетентным властям другого Договаривающего государства с судебным поручением, которое заключало бы просьбу произвести, в пределах его компетенции, допрос либо другие процессуальные действия.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поручения передаются консулом запрашивающего государства властям, указанным запрашиваемым государством. Эти власти направляют консулу документ, удостоверяющий исполнение судебного поручения или объясняющий причины, по которым исполнение его не могло состояться.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Все затруднения, которые могли бы возникнуть при такой передаче, разрешаются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может заявить, уведомив другие Договаривающиеся государства, что оно желает, чтобы судебные поручения, подлежащие исполнению на его территории, передавались ему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 при передаче судебных поручений.</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 отсутствии соглашения, предусматривающего иной порядок, судебное поручение составляется либо на языке запрашиваемых властей, или на языке, о котором достигнута договоренность между двумя заинтересованными государствами, либо к нему должен быть приложен перевод на один из указанных языков, засвидетельствованный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Орган судебной власти, к которому обращено судебное поручение, обязан его исполнить, пользуясь теми же средствами принуждения, какие допускаются при исполнении поручений властей запрашиваемого государства или ходатайств заинтересованных сторон. Принятие мер принуждения не является обязательным в тех случаях, когда речь идет о явке сторон в суд.</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Запрашивающий орган власти должен быть извещен, если он того пожелает, о времени и месте исполнения судебного поручения для того, чтобы заинтересованная сторона имела возможность присутствовать при этом.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исполнении судебного поручения может быть отказано лишь в случае: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если подлинность документа не установлена;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2) если в запрашиваемом государстве исполнение судебного поручения не входит в круг ведения судебной власти;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если государство, на территории которого исполнение должно было бы состояться, находит, что оно может нанести ущерб его суверенитету или безопасности.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запрашиваемый орган власти будет некомпетентен по делу, судебное поручение автоматически направляется компетентному органу судебной власти того же государства в соответствии с правилами, установленными его законодательством.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Во всех случаях, когда судебное поручение не будет исполнено запрашиваемым органом власти, последний незамедлительно известит об этом запрашивающий орган власти с указанием в том, что касается </w:t>
      </w:r>
      <w:hyperlink r:id="rId10" w:anchor="6580IP" w:history="1">
        <w:r w:rsidRPr="00EF7BF2">
          <w:rPr>
            <w:rFonts w:ascii="Arial" w:eastAsia="Times New Roman" w:hAnsi="Arial" w:cs="Arial"/>
            <w:color w:val="3451A0"/>
            <w:sz w:val="24"/>
            <w:szCs w:val="24"/>
            <w:u w:val="single"/>
            <w:lang w:eastAsia="ru-RU"/>
          </w:rPr>
          <w:t>статьи 11</w:t>
        </w:r>
      </w:hyperlink>
      <w:r w:rsidRPr="00EF7BF2">
        <w:rPr>
          <w:rFonts w:ascii="Arial" w:eastAsia="Times New Roman" w:hAnsi="Arial" w:cs="Arial"/>
          <w:color w:val="444444"/>
          <w:sz w:val="24"/>
          <w:szCs w:val="24"/>
          <w:lang w:eastAsia="ru-RU"/>
        </w:rPr>
        <w:t>, причин, по которым было отказано в исполнении судебного поручения, и в том, что касается </w:t>
      </w:r>
      <w:hyperlink r:id="rId11" w:anchor="65E0IS" w:history="1">
        <w:r w:rsidRPr="00EF7BF2">
          <w:rPr>
            <w:rFonts w:ascii="Arial" w:eastAsia="Times New Roman" w:hAnsi="Arial" w:cs="Arial"/>
            <w:color w:val="3451A0"/>
            <w:sz w:val="24"/>
            <w:szCs w:val="24"/>
            <w:u w:val="single"/>
            <w:lang w:eastAsia="ru-RU"/>
          </w:rPr>
          <w:t>статьи 12</w:t>
        </w:r>
      </w:hyperlink>
      <w:r w:rsidRPr="00EF7BF2">
        <w:rPr>
          <w:rFonts w:ascii="Arial" w:eastAsia="Times New Roman" w:hAnsi="Arial" w:cs="Arial"/>
          <w:color w:val="444444"/>
          <w:sz w:val="24"/>
          <w:szCs w:val="24"/>
          <w:lang w:eastAsia="ru-RU"/>
        </w:rPr>
        <w:t>, орган власти, которому передано судебное поручение.</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Орган судебной власти, исполняющий судебное поручение, применяет в том, что касается подлежащих соблюдению формальностей, законодательство своей страны.</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в случае, если запрашивающий компетентный орган власти просит о соблюдении особой формы, такая просьба удовлетворяется при условии, что указанная форма не противоречит законодательству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предыдущих статей не затрагивают права каждого государства осуществлять исполнение судебных поручений непосредственно через своих дипломатических или консульских представителей, если это допускается по соглашениям между заинтересованными государствами или если против этого не возражает государство, на территории которого должно исполняться судебное поручение.</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Исполнение судебного поручения не должно давать повода для взыскания каких бы то ни было сборов или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при отсутствии соглашения, предусматривающего иной порядок, запрошенное государство имеет право требовать от запрашивающего государства возмещения сумм, уплаченных свидетелям или экспертам, а также судебных издержек, связанных с применением принудительных мер по указанию судебного исполнителя, если свидетели не явятся в суд добровольно, а также издержек, могущих возникнуть в связи с применением второго абзаца </w:t>
      </w:r>
      <w:hyperlink r:id="rId12" w:anchor="65E0IS" w:history="1">
        <w:r w:rsidRPr="00EF7BF2">
          <w:rPr>
            <w:rFonts w:ascii="Arial" w:eastAsia="Times New Roman" w:hAnsi="Arial" w:cs="Arial"/>
            <w:color w:val="3451A0"/>
            <w:sz w:val="24"/>
            <w:szCs w:val="24"/>
            <w:u w:val="single"/>
            <w:lang w:eastAsia="ru-RU"/>
          </w:rPr>
          <w:t>статьи 14</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III. Залог "IUDICATUM"</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17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От граждан одного из Договаривающихся государств, имеющих место жительства в одном из этих государств и выступающих в судах другого из этих государств в качестве истцов или третьих лиц, не может быть потребовано никакого залога или обеспечения в какой бы то ни было форме на основании того, что они являются иностранцами или не имеют постоянного или временного места жительства в данной стране.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Это же правило применяется в отношении любых платежей, которые могли бы быть потребованы от иностранцев или третьих лиц в обеспечение судебных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Все конвенции, в которых Договаривающиеся государства могли бы обусловить освобождение своих граждан от </w:t>
      </w:r>
      <w:proofErr w:type="spellStart"/>
      <w:r w:rsidRPr="00EF7BF2">
        <w:rPr>
          <w:rFonts w:ascii="Arial" w:eastAsia="Times New Roman" w:hAnsi="Arial" w:cs="Arial"/>
          <w:color w:val="444444"/>
          <w:sz w:val="24"/>
          <w:szCs w:val="24"/>
          <w:lang w:eastAsia="ru-RU"/>
        </w:rPr>
        <w:t>cautio</w:t>
      </w:r>
      <w:proofErr w:type="spellEnd"/>
      <w:r w:rsidRPr="00EF7BF2">
        <w:rPr>
          <w:rFonts w:ascii="Arial" w:eastAsia="Times New Roman" w:hAnsi="Arial" w:cs="Arial"/>
          <w:color w:val="444444"/>
          <w:sz w:val="24"/>
          <w:szCs w:val="24"/>
          <w:lang w:eastAsia="ru-RU"/>
        </w:rPr>
        <w:t xml:space="preserve"> </w:t>
      </w:r>
      <w:proofErr w:type="spellStart"/>
      <w:r w:rsidRPr="00EF7BF2">
        <w:rPr>
          <w:rFonts w:ascii="Arial" w:eastAsia="Times New Roman" w:hAnsi="Arial" w:cs="Arial"/>
          <w:color w:val="444444"/>
          <w:sz w:val="24"/>
          <w:szCs w:val="24"/>
          <w:lang w:eastAsia="ru-RU"/>
        </w:rPr>
        <w:t>judicatum</w:t>
      </w:r>
      <w:proofErr w:type="spellEnd"/>
      <w:r w:rsidRPr="00EF7BF2">
        <w:rPr>
          <w:rFonts w:ascii="Arial" w:eastAsia="Times New Roman" w:hAnsi="Arial" w:cs="Arial"/>
          <w:color w:val="444444"/>
          <w:sz w:val="24"/>
          <w:szCs w:val="24"/>
          <w:lang w:eastAsia="ru-RU"/>
        </w:rPr>
        <w:t xml:space="preserve"> </w:t>
      </w:r>
      <w:proofErr w:type="spellStart"/>
      <w:r w:rsidRPr="00EF7BF2">
        <w:rPr>
          <w:rFonts w:ascii="Arial" w:eastAsia="Times New Roman" w:hAnsi="Arial" w:cs="Arial"/>
          <w:color w:val="444444"/>
          <w:sz w:val="24"/>
          <w:szCs w:val="24"/>
          <w:lang w:eastAsia="ru-RU"/>
        </w:rPr>
        <w:t>solvi</w:t>
      </w:r>
      <w:proofErr w:type="spellEnd"/>
      <w:r w:rsidRPr="00EF7BF2">
        <w:rPr>
          <w:rFonts w:ascii="Arial" w:eastAsia="Times New Roman" w:hAnsi="Arial" w:cs="Arial"/>
          <w:color w:val="444444"/>
          <w:sz w:val="24"/>
          <w:szCs w:val="24"/>
          <w:lang w:eastAsia="ru-RU"/>
        </w:rPr>
        <w:t xml:space="preserve"> или от уплаты судебных издержек, независимо от постоянного места жительства, сохраняют свою силу.</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решения об уплате судебных издержек и расходов, вынесенные в одном Договаривающемся государстве против истца или третьей стороны, которые освобождены от обеспечения, залога или уплаты в силу первого и второго абзацев </w:t>
      </w:r>
      <w:hyperlink r:id="rId13"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или законодательства государства, в котором начато судебное разбирательство, приводятся в исполнение бесплатно компетентными властями в каждом другом Договаривающемся государстве по просьбам, передаваемым в дипломатическом порядке.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Это же правило применяется и к судебным решениям о последующем взыскании судебных расходов.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Предыдущие постановления не препятствуют тому, чтобы два Договаривающихся государства договорились также разрешить обращаться с просьбами об исполнении судебных решений непосредственно заинтересованным сторонам.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Решения о взыскании судебных издержек и расходов объявляются подлежащими исполнению без заслушивания сторон, при условии, однако, что сторона, с которой производится взыскание, имеет право на последующее обжалование в соответствии с законодательством государства, где испрашивается исполнение.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рассматривать просьбу об исполнении, ограничиваются рассмотрением следующих вопросов: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Отвечает ли копия решения требованиям законодательства страны, где оно было вынесено, относительно аутентичности копии.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2. Вступило ли </w:t>
      </w:r>
      <w:proofErr w:type="gramStart"/>
      <w:r w:rsidRPr="00EF7BF2">
        <w:rPr>
          <w:rFonts w:ascii="Arial" w:eastAsia="Times New Roman" w:hAnsi="Arial" w:cs="Arial"/>
          <w:color w:val="444444"/>
          <w:sz w:val="24"/>
          <w:szCs w:val="24"/>
          <w:lang w:eastAsia="ru-RU"/>
        </w:rPr>
        <w:t>решение</w:t>
      </w:r>
      <w:proofErr w:type="gramEnd"/>
      <w:r w:rsidRPr="00EF7BF2">
        <w:rPr>
          <w:rFonts w:ascii="Arial" w:eastAsia="Times New Roman" w:hAnsi="Arial" w:cs="Arial"/>
          <w:color w:val="444444"/>
          <w:sz w:val="24"/>
          <w:szCs w:val="24"/>
          <w:lang w:eastAsia="ru-RU"/>
        </w:rPr>
        <w:t xml:space="preserve"> а законную силу в соответствии с указанным законодательством.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Изложены ли постановления решения на языке запрашиваемых властей или на языке, о котором достигнута договоренность между двумя заинтересованными государствами, или к документу приложен перевод на один из указанных языков, и при отсутствии соглашения, предусматривающего иной порядок, засвидетельствован ли он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Для выполнения условий, предусмотренных в пункте 1 и 2 второго абзаца, достаточно либо заявления компетентных властей запрашивающего государства, подтверждающего, что решение вступило в законную силу, или представление должным образом заверенных документов, свидетельствующих, что соответствующее решение вступило в законную силу. Компетентность указанных выше властей при отсутствии соглашения, предусматривающего иной порядок, удостоверяется высшим должностным лицом, возглавляющим органы юстиции запрашивающего государства. Упомянутые выше заявление и свидетельство должны быть составлены или переведены в соответствии с правилами, изложенными в пункте 3 второго абзаца.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рассматривать просьбу об исполнении судебного решения, производят оценку общей суммы затрат по засвидетельствованию, переводу и удостоверению в соответствии с пунктом 3 второго абзаца, при условии, что об этом одновременно просит сторона. Такие затраты будут рассматриваться в качестве издержек и расходов по ведению дела.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IV. Оказание бесплатной правовой помощи</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 гражданским и торговым делам граждане каждого из Договаривающихся государств будут пользоваться во всех других Договаривающихся государствах бесплатной помощью, как собственные граждане этих последних государств в соответствии с законодательством государства, где требуется бесплатная правовая помощь.</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государствах, в которых оказывается правовая помощь по административным делам, положения предшествующего абзаца применяются также к этим делам, рассматриваемым компетентными судами.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В любом случае свидетельство или заявление о нуждаемости должны выдаваться или приниматься органами власти по обычному местожительству иностранца или при отсутствии такового органами власти по его фактическому местожительству. Если эти последние органы власти не принадлежат к Договаривающемуся государству и не принимают или не выдают свидетельств или заявлений такого рода, будет достаточно свидетельства или заявления, выданного или принятого </w:t>
      </w:r>
      <w:proofErr w:type="gramStart"/>
      <w:r w:rsidRPr="00EF7BF2">
        <w:rPr>
          <w:rFonts w:ascii="Arial" w:eastAsia="Times New Roman" w:hAnsi="Arial" w:cs="Arial"/>
          <w:color w:val="444444"/>
          <w:sz w:val="24"/>
          <w:szCs w:val="24"/>
          <w:lang w:eastAsia="ru-RU"/>
        </w:rPr>
        <w:t>дипломатическим</w:t>
      </w:r>
      <w:proofErr w:type="gramEnd"/>
      <w:r w:rsidRPr="00EF7BF2">
        <w:rPr>
          <w:rFonts w:ascii="Arial" w:eastAsia="Times New Roman" w:hAnsi="Arial" w:cs="Arial"/>
          <w:color w:val="444444"/>
          <w:sz w:val="24"/>
          <w:szCs w:val="24"/>
          <w:lang w:eastAsia="ru-RU"/>
        </w:rPr>
        <w:t xml:space="preserve"> или консульским представителем страны, к которой принадлежит иностранец.</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истец не имеет местожительства в стране, где подана просьба, свидетельство или заявление о нуждаемости бесплатно удостоверяется дипломатическим или консульским представителем страны, где документ должен быть предъявлен.</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выдавать свидетельство или принимать заявление о нуждаемости, могут обращаться к властям других Договаривающихся государств по поводу информации, касающейся финансового положения заявителя.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ответственные за рассмотрение просьбы о предоставлении бесплатной правовой помощи, в пределах своей компетентности имеют право проверять свидетельства, заявления и информацию, которые им представлены, и запрашивать любые другие необходимые дополнительные сведения.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нуждающееся лицо находится не в той стране, в которой испрашивается оказание бесплатной правовой помощи, то просьба такого лица об оказании правовой помощи вместе со свидетельством или заявлением о нуждаемости и, в необходимом случае, другими поддерживающими его просьбу документами, облегчающими рассмотрение просьбы, может быть направлена консулом его страны властям, компетентным рассматривать указанную просьбу, или властям, определенным государством, где должна рассматриваться просьба.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второго, третьего и четвертого абзацев </w:t>
      </w:r>
      <w:hyperlink r:id="rId14" w:anchor="6580IP" w:history="1">
        <w:r w:rsidRPr="00EF7BF2">
          <w:rPr>
            <w:rFonts w:ascii="Arial" w:eastAsia="Times New Roman" w:hAnsi="Arial" w:cs="Arial"/>
            <w:color w:val="3451A0"/>
            <w:sz w:val="24"/>
            <w:szCs w:val="24"/>
            <w:u w:val="single"/>
            <w:lang w:eastAsia="ru-RU"/>
          </w:rPr>
          <w:t>статьи 9</w:t>
        </w:r>
      </w:hyperlink>
      <w:r w:rsidRPr="00EF7BF2">
        <w:rPr>
          <w:rFonts w:ascii="Arial" w:eastAsia="Times New Roman" w:hAnsi="Arial" w:cs="Arial"/>
          <w:color w:val="444444"/>
          <w:sz w:val="24"/>
          <w:szCs w:val="24"/>
          <w:lang w:eastAsia="ru-RU"/>
        </w:rPr>
        <w:t> и </w:t>
      </w:r>
      <w:hyperlink r:id="rId15" w:anchor="6580IP" w:history="1">
        <w:r w:rsidRPr="00EF7BF2">
          <w:rPr>
            <w:rFonts w:ascii="Arial" w:eastAsia="Times New Roman" w:hAnsi="Arial" w:cs="Arial"/>
            <w:color w:val="3451A0"/>
            <w:sz w:val="24"/>
            <w:szCs w:val="24"/>
            <w:u w:val="single"/>
            <w:lang w:eastAsia="ru-RU"/>
          </w:rPr>
          <w:t>статей 10</w:t>
        </w:r>
      </w:hyperlink>
      <w:r w:rsidRPr="00EF7BF2">
        <w:rPr>
          <w:rFonts w:ascii="Arial" w:eastAsia="Times New Roman" w:hAnsi="Arial" w:cs="Arial"/>
          <w:color w:val="444444"/>
          <w:sz w:val="24"/>
          <w:szCs w:val="24"/>
          <w:lang w:eastAsia="ru-RU"/>
        </w:rPr>
        <w:t> и </w:t>
      </w:r>
      <w:hyperlink r:id="rId16" w:anchor="65E0IS" w:history="1">
        <w:r w:rsidRPr="00EF7BF2">
          <w:rPr>
            <w:rFonts w:ascii="Arial" w:eastAsia="Times New Roman" w:hAnsi="Arial" w:cs="Arial"/>
            <w:color w:val="3451A0"/>
            <w:sz w:val="24"/>
            <w:szCs w:val="24"/>
            <w:u w:val="single"/>
            <w:lang w:eastAsia="ru-RU"/>
          </w:rPr>
          <w:t>12</w:t>
        </w:r>
      </w:hyperlink>
      <w:r w:rsidRPr="00EF7BF2">
        <w:rPr>
          <w:rFonts w:ascii="Arial" w:eastAsia="Times New Roman" w:hAnsi="Arial" w:cs="Arial"/>
          <w:color w:val="444444"/>
          <w:sz w:val="24"/>
          <w:szCs w:val="24"/>
          <w:lang w:eastAsia="ru-RU"/>
        </w:rPr>
        <w:t>, касающихся судебных поручений, применяются также к направлению просьб об оказании бесплатной правовой помощи и приложенных к ним документов.</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правовая помощь оказывается гражданину одного из Договаривающихся государств, то вручение документов по делу такого гражданина в другом Договаривающемся государстве, независимо от способа, посредством которого оно производится, не служит поводом для возмещения издержек запрашивающим государством запрашиваемому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То же самое относится к судебным поручениям, за исключением вознаграждения, уплачиваемого экспертам.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 Бесплатная выдача выписок из актов записи</w:t>
      </w:r>
      <w:r w:rsidRPr="00EF7BF2">
        <w:rPr>
          <w:rFonts w:ascii="Arial" w:eastAsia="Times New Roman" w:hAnsi="Arial" w:cs="Arial"/>
          <w:b/>
          <w:bCs/>
          <w:color w:val="444444"/>
          <w:sz w:val="24"/>
          <w:szCs w:val="24"/>
          <w:lang w:eastAsia="ru-RU"/>
        </w:rPr>
        <w:br/>
        <w:t>гражданского состояния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Нуждающиеся лица - граждане одного из Договаривающихся государств могут на равных с местными гражданами основаниях требовать бесплатной выдачи выписок о регистрации актов гражданского состояния. Документы, необходимые им для заключения брака, легализуются бесплатно дипломатическими или консульскими представителями Договаривающихся государств.</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VI. Тюремное заключение за долги</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Тюремное заключение за долги как средство исполнения или как предупредительная мера по гражданским или торговым делам не может быть применено и к иностранцам, являющимся гражданами одного из Договаривающихся государств, в тех случаях, когда оно не применяется к местным гражданам. Факт, который может быть использован гражданином, имеющим местожительство в данной стране, в качестве мотива для своего освобождения из тюремного заключения за долги, равным образом будет свидетельствовать в пользу гражданина Договаривающегося государства, даже если такой факт имел место за границей.</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VII. Заключительные постановления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открыта для подписания государствами, представленными на Седьмой сессии Конференции по международному частному праву.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Конвенция подлежит ратификации; ратификационные грамоты сдаются на хранение Министерству иностранных дел Нидерландов.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 каждой сдаче на хранение ратификационных грамот оставляется протокол, заверенная копия которого передается по дипломатическим каналам каждому подписавшему Конвенцию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вступает в силу на шестидесятый день, считая с даты сдачи на хранение четвертой ратификационной грамоты в соответствии со вторым абзацем </w:t>
      </w:r>
      <w:hyperlink r:id="rId17" w:anchor="7DK0KB" w:history="1">
        <w:r w:rsidRPr="00EF7BF2">
          <w:rPr>
            <w:rFonts w:ascii="Arial" w:eastAsia="Times New Roman" w:hAnsi="Arial" w:cs="Arial"/>
            <w:color w:val="3451A0"/>
            <w:sz w:val="24"/>
            <w:szCs w:val="24"/>
            <w:u w:val="single"/>
            <w:lang w:eastAsia="ru-RU"/>
          </w:rPr>
          <w:t>статьи 27</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отношении каждого подписавшего Конвенцию государства, которое ратифицирует ее после этого, Конвенция вступает в силу на шестидесятый день, считая с даты сдачи на хранение его ратификационной грамоты.</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отношениях между государствами, ратифицировавшими Конвенцию, настоящая Конвенция заменит Конвенцию по вопросам гражданского процесса, подписанную в Гааге 17 июля 1905 года.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в полной мере применяется к территориям метрополий Договаривающихся государств.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Договаривающееся государство желает, чтобы Конвенция вступила в силу во всех других территориях или в тех из них, за международные отношения которых оно несет ответственность, это государство уведомляет об этом намерении актом, который должен быть сдан на хранение Министерству иностранных дел Нидерландов. Последнее рассылает заверенную копию упомянутого документа по дипломатическим каналам каждому Договаривающемуся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в течение шести месяцев после получения такого уведомления государства не высказали возражения, Конвенция вступает в силу в отношениях между ними и территорией или территориями, за внешние сношения которых несет ответственность другое государство.</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Любое государство, не представленное на Седьмой Конференции, может присоединиться к настоящей Конвенции, если только одно или более государств, ратифицировавших ее, не выскажут </w:t>
      </w:r>
      <w:proofErr w:type="gramStart"/>
      <w:r w:rsidRPr="00EF7BF2">
        <w:rPr>
          <w:rFonts w:ascii="Arial" w:eastAsia="Times New Roman" w:hAnsi="Arial" w:cs="Arial"/>
          <w:color w:val="444444"/>
          <w:sz w:val="24"/>
          <w:szCs w:val="24"/>
          <w:lang w:eastAsia="ru-RU"/>
        </w:rPr>
        <w:t>против этого возражений</w:t>
      </w:r>
      <w:proofErr w:type="gramEnd"/>
      <w:r w:rsidRPr="00EF7BF2">
        <w:rPr>
          <w:rFonts w:ascii="Arial" w:eastAsia="Times New Roman" w:hAnsi="Arial" w:cs="Arial"/>
          <w:color w:val="444444"/>
          <w:sz w:val="24"/>
          <w:szCs w:val="24"/>
          <w:lang w:eastAsia="ru-RU"/>
        </w:rPr>
        <w:t xml:space="preserve"> в течение шести месяцев, считая с даты уведомления Правительством Нидерландов о таком присоединении. Присоединение оформляется в порядке, предусмотренном вторым абзацем </w:t>
      </w:r>
      <w:hyperlink r:id="rId18" w:anchor="7DK0KB" w:history="1">
        <w:r w:rsidRPr="00EF7BF2">
          <w:rPr>
            <w:rFonts w:ascii="Arial" w:eastAsia="Times New Roman" w:hAnsi="Arial" w:cs="Arial"/>
            <w:color w:val="3451A0"/>
            <w:sz w:val="24"/>
            <w:szCs w:val="24"/>
            <w:u w:val="single"/>
            <w:lang w:eastAsia="ru-RU"/>
          </w:rPr>
          <w:t>статьи 27</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Имеется в виду, что присоединение может иметь место только после вступления настоящей Конвенции в силу в соответствии с первым абзацем </w:t>
      </w:r>
      <w:hyperlink r:id="rId19" w:anchor="7DK0KB" w:history="1">
        <w:r w:rsidRPr="00EF7BF2">
          <w:rPr>
            <w:rFonts w:ascii="Arial" w:eastAsia="Times New Roman" w:hAnsi="Arial" w:cs="Arial"/>
            <w:color w:val="3451A0"/>
            <w:sz w:val="24"/>
            <w:szCs w:val="24"/>
            <w:u w:val="single"/>
            <w:lang w:eastAsia="ru-RU"/>
          </w:rPr>
          <w:t>статьи 28</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Статья 32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после подписания или ратификации настоящей Конвенции или после присоединения к ней может посредством оговорки ограничить применение </w:t>
      </w:r>
      <w:hyperlink r:id="rId20"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гражданами Договаривающихся государств, имеющими обычное местожительство на его территории.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Государство, которое воспользуется правом, предусмотренным в предыдущем абзаце, может претендовать на применение положений </w:t>
      </w:r>
      <w:hyperlink r:id="rId21"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другими Договаривающимися государствами только в отношении таких своих граждан, которые имеют обычное местожительство на территории Договаривающегося государства, в судах которого они выступают в качестве истцов или третьих лиц.</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остается в силе в течение пяти лет, считая с даты, указанной в первом абзаце </w:t>
      </w:r>
      <w:hyperlink r:id="rId22" w:anchor="7DK0KB" w:history="1">
        <w:r w:rsidRPr="00EF7BF2">
          <w:rPr>
            <w:rFonts w:ascii="Arial" w:eastAsia="Times New Roman" w:hAnsi="Arial" w:cs="Arial"/>
            <w:color w:val="3451A0"/>
            <w:sz w:val="24"/>
            <w:szCs w:val="24"/>
            <w:u w:val="single"/>
            <w:lang w:eastAsia="ru-RU"/>
          </w:rPr>
          <w:t>статьи 28</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Срок действия Конвенции будет исчисляться, начиная с указанной даты, и в отношении государств, которые ратифицируют Конвенцию или присоединятся к ней в дальнейшем.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Действие Конвенции будет возобновляться с молчаливого согласия каждые пять лет, поскольку она не будет денонсирована. Уведомление о денонсации должно быть сделано по крайней мере за шесть месяцев до истечения срока действия Конвенции Министерству иностранных дел Нидерландов, которое уведомит об этом все другие Договаривающиеся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Денонсация может относиться ко всем или только к определенным территориям, упомянутым в уведомлении в соответствии со вторым абзацем </w:t>
      </w:r>
      <w:hyperlink r:id="rId23" w:anchor="7DK0KB" w:history="1">
        <w:r w:rsidRPr="00EF7BF2">
          <w:rPr>
            <w:rFonts w:ascii="Arial" w:eastAsia="Times New Roman" w:hAnsi="Arial" w:cs="Arial"/>
            <w:color w:val="3451A0"/>
            <w:sz w:val="24"/>
            <w:szCs w:val="24"/>
            <w:u w:val="single"/>
            <w:lang w:eastAsia="ru-RU"/>
          </w:rPr>
          <w:t>статьи 30</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Денонсация будет иметь силу только в отношении государства, которое сделало о ней уведомление. Конвенция будет оставаться в силе между другими договаривающимися государствами.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удостоверение чего нижеподписавшиеся, должным образом уполномоченные своими соответствующими Правительствами, подписали настоящую Конвенцию.</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Совершено в Гааге 1 марта 1954 года в единственном экземпляре, который будет находиться на хранении в архивах Правительства Нидерландов. Заверенная копия настоящей Конвенции будет разослана по дипломатическим каналам каждому государству, представленному на Седьмой сессии Гаагской Конференции по международному частному праву.</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НОТА</w:t>
      </w:r>
      <w:r w:rsidRPr="00EF7BF2">
        <w:rPr>
          <w:rFonts w:ascii="Arial" w:eastAsia="Times New Roman" w:hAnsi="Arial" w:cs="Arial"/>
          <w:b/>
          <w:bCs/>
          <w:color w:val="444444"/>
          <w:sz w:val="24"/>
          <w:szCs w:val="24"/>
          <w:lang w:eastAsia="ru-RU"/>
        </w:rPr>
        <w:br/>
        <w:t>МИНИСТРА ИНОСТРАННЫХ ДЕЛ СССР МИНИСТРУ</w:t>
      </w:r>
      <w:r w:rsidRPr="00EF7BF2">
        <w:rPr>
          <w:rFonts w:ascii="Arial" w:eastAsia="Times New Roman" w:hAnsi="Arial" w:cs="Arial"/>
          <w:b/>
          <w:bCs/>
          <w:color w:val="444444"/>
          <w:sz w:val="24"/>
          <w:szCs w:val="24"/>
          <w:lang w:eastAsia="ru-RU"/>
        </w:rPr>
        <w:br/>
        <w:t>ИНОСТРАННЫХ ДЕЛ НИДЕРЛАНДОВ О ПРИСОЕДИНЕНИИ СССР</w:t>
      </w:r>
      <w:r w:rsidRPr="00EF7BF2">
        <w:rPr>
          <w:rFonts w:ascii="Arial" w:eastAsia="Times New Roman" w:hAnsi="Arial" w:cs="Arial"/>
          <w:b/>
          <w:bCs/>
          <w:color w:val="444444"/>
          <w:sz w:val="24"/>
          <w:szCs w:val="24"/>
          <w:lang w:eastAsia="ru-RU"/>
        </w:rPr>
        <w:br/>
        <w:t>К КОНВЕНЦИИ ПО ВОПРОСАМ ГРАЖДАНСКОГО ПРОЦЕССА</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Господин Министр Иностранных Дел,</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Имею честь уведомить Вас о том, что Правительство Союза Советских Социалистических Республик приняло решение о присоединении Советского Союза к </w:t>
      </w:r>
      <w:hyperlink r:id="rId24" w:anchor="64U0IK" w:history="1">
        <w:r w:rsidRPr="00EF7BF2">
          <w:rPr>
            <w:rFonts w:ascii="Arial" w:eastAsia="Times New Roman" w:hAnsi="Arial" w:cs="Arial"/>
            <w:color w:val="3451A0"/>
            <w:sz w:val="24"/>
            <w:szCs w:val="24"/>
            <w:u w:val="single"/>
            <w:lang w:eastAsia="ru-RU"/>
          </w:rPr>
          <w:t>Конвенции по вопросам гражданского процесса</w:t>
        </w:r>
      </w:hyperlink>
      <w:r w:rsidRPr="00EF7BF2">
        <w:rPr>
          <w:rFonts w:ascii="Arial" w:eastAsia="Times New Roman" w:hAnsi="Arial" w:cs="Arial"/>
          <w:color w:val="444444"/>
          <w:sz w:val="24"/>
          <w:szCs w:val="24"/>
          <w:lang w:eastAsia="ru-RU"/>
        </w:rPr>
        <w:t>, подписанной в Гааге 1 марта 1954 года.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связи с положениями </w:t>
      </w:r>
      <w:hyperlink r:id="rId25" w:anchor="6500IL" w:history="1">
        <w:r w:rsidRPr="00EF7BF2">
          <w:rPr>
            <w:rFonts w:ascii="Arial" w:eastAsia="Times New Roman" w:hAnsi="Arial" w:cs="Arial"/>
            <w:color w:val="3451A0"/>
            <w:sz w:val="24"/>
            <w:szCs w:val="24"/>
            <w:u w:val="single"/>
            <w:lang w:eastAsia="ru-RU"/>
          </w:rPr>
          <w:t>статей 1</w:t>
        </w:r>
      </w:hyperlink>
      <w:r w:rsidRPr="00EF7BF2">
        <w:rPr>
          <w:rFonts w:ascii="Arial" w:eastAsia="Times New Roman" w:hAnsi="Arial" w:cs="Arial"/>
          <w:color w:val="444444"/>
          <w:sz w:val="24"/>
          <w:szCs w:val="24"/>
          <w:lang w:eastAsia="ru-RU"/>
        </w:rPr>
        <w:t>, </w:t>
      </w:r>
      <w:hyperlink r:id="rId26" w:anchor="6500IL" w:history="1">
        <w:r w:rsidRPr="00EF7BF2">
          <w:rPr>
            <w:rFonts w:ascii="Arial" w:eastAsia="Times New Roman" w:hAnsi="Arial" w:cs="Arial"/>
            <w:color w:val="3451A0"/>
            <w:sz w:val="24"/>
            <w:szCs w:val="24"/>
            <w:u w:val="single"/>
            <w:lang w:eastAsia="ru-RU"/>
          </w:rPr>
          <w:t>6</w:t>
        </w:r>
      </w:hyperlink>
      <w:r w:rsidRPr="00EF7BF2">
        <w:rPr>
          <w:rFonts w:ascii="Arial" w:eastAsia="Times New Roman" w:hAnsi="Arial" w:cs="Arial"/>
          <w:color w:val="444444"/>
          <w:sz w:val="24"/>
          <w:szCs w:val="24"/>
          <w:lang w:eastAsia="ru-RU"/>
        </w:rPr>
        <w:t>, </w:t>
      </w:r>
      <w:hyperlink r:id="rId27" w:anchor="6580IP" w:history="1">
        <w:r w:rsidRPr="00EF7BF2">
          <w:rPr>
            <w:rFonts w:ascii="Arial" w:eastAsia="Times New Roman" w:hAnsi="Arial" w:cs="Arial"/>
            <w:color w:val="3451A0"/>
            <w:sz w:val="24"/>
            <w:szCs w:val="24"/>
            <w:u w:val="single"/>
            <w:lang w:eastAsia="ru-RU"/>
          </w:rPr>
          <w:t>9</w:t>
        </w:r>
      </w:hyperlink>
      <w:r w:rsidRPr="00EF7BF2">
        <w:rPr>
          <w:rFonts w:ascii="Arial" w:eastAsia="Times New Roman" w:hAnsi="Arial" w:cs="Arial"/>
          <w:color w:val="444444"/>
          <w:sz w:val="24"/>
          <w:szCs w:val="24"/>
          <w:lang w:eastAsia="ru-RU"/>
        </w:rPr>
        <w:t> и </w:t>
      </w:r>
      <w:hyperlink r:id="rId28" w:anchor="65E0IS" w:history="1">
        <w:r w:rsidRPr="00EF7BF2">
          <w:rPr>
            <w:rFonts w:ascii="Arial" w:eastAsia="Times New Roman" w:hAnsi="Arial" w:cs="Arial"/>
            <w:color w:val="3451A0"/>
            <w:sz w:val="24"/>
            <w:szCs w:val="24"/>
            <w:u w:val="single"/>
            <w:lang w:eastAsia="ru-RU"/>
          </w:rPr>
          <w:t>15</w:t>
        </w:r>
      </w:hyperlink>
      <w:r w:rsidRPr="00EF7BF2">
        <w:rPr>
          <w:rFonts w:ascii="Arial" w:eastAsia="Times New Roman" w:hAnsi="Arial" w:cs="Arial"/>
          <w:color w:val="444444"/>
          <w:sz w:val="24"/>
          <w:szCs w:val="24"/>
          <w:lang w:eastAsia="ru-RU"/>
        </w:rPr>
        <w:t> упомянутой Конвенции имею честь сообщить, что в соответствии с существующим в СССР порядком судебные документы иностранных органов власти, предназначенные для вручения лицам, проживающим на территории СССР, а также судебные поручения упомянутых органов власти должны передаваться для исполнения соответствующим советским учреждениям в дипломатическом порядке через Министерство Иностранных Дел СССР. Такой порядок, разумеется, не препятствует вручению дипломатическими или консульскими представительствами иностранных государств в СССР документов гражданам представляемых ими государств в соответствии с положением, содержащимся в последнем абзаце </w:t>
      </w:r>
      <w:hyperlink r:id="rId29" w:anchor="6500IL" w:history="1">
        <w:r w:rsidRPr="00EF7BF2">
          <w:rPr>
            <w:rFonts w:ascii="Arial" w:eastAsia="Times New Roman" w:hAnsi="Arial" w:cs="Arial"/>
            <w:color w:val="3451A0"/>
            <w:sz w:val="24"/>
            <w:szCs w:val="24"/>
            <w:u w:val="single"/>
            <w:lang w:eastAsia="ru-RU"/>
          </w:rPr>
          <w:t>статьи 6 Конвенции</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Присоединяясь к </w:t>
      </w:r>
      <w:hyperlink r:id="rId30" w:anchor="64U0IK" w:history="1">
        <w:r w:rsidRPr="00EF7BF2">
          <w:rPr>
            <w:rFonts w:ascii="Arial" w:eastAsia="Times New Roman" w:hAnsi="Arial" w:cs="Arial"/>
            <w:color w:val="3451A0"/>
            <w:sz w:val="24"/>
            <w:szCs w:val="24"/>
            <w:u w:val="single"/>
            <w:lang w:eastAsia="ru-RU"/>
          </w:rPr>
          <w:t>Конвенции</w:t>
        </w:r>
      </w:hyperlink>
      <w:r w:rsidRPr="00EF7BF2">
        <w:rPr>
          <w:rFonts w:ascii="Arial" w:eastAsia="Times New Roman" w:hAnsi="Arial" w:cs="Arial"/>
          <w:color w:val="444444"/>
          <w:sz w:val="24"/>
          <w:szCs w:val="24"/>
          <w:lang w:eastAsia="ru-RU"/>
        </w:rPr>
        <w:t>, Правительство Союза Советских Социалистических Республик считает необходимым заявить, что положения статьи 30 Конвенции по вопросам гражданского процесса, предусматривающие возможность распространения Договаривающимися государствами действия Конвенции на "территории, за международные отношения которых несут ответственность", являются устаревшими и противоречат Декларации о предоставлении независимости колониальным странам и народам, принятой на XV сессии Генеральной Ассамблеи Организации Объединенных Наций в декабре 1960 года.</w:t>
      </w:r>
      <w:r w:rsidRPr="00EF7BF2">
        <w:rPr>
          <w:rFonts w:ascii="Arial" w:eastAsia="Times New Roman" w:hAnsi="Arial" w:cs="Arial"/>
          <w:color w:val="444444"/>
          <w:sz w:val="24"/>
          <w:szCs w:val="24"/>
          <w:lang w:eastAsia="ru-RU"/>
        </w:rPr>
        <w:br/>
      </w:r>
      <w:bookmarkStart w:id="0" w:name="_GoBack"/>
    </w:p>
    <w:bookmarkEnd w:id="0"/>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Прошу Вас, господин Министр, рассматривать данный документ в качестве акта о присоединении Союза Советских Социалистических Республик к упомянутой Конвенции в соответствии с ее </w:t>
      </w:r>
      <w:hyperlink r:id="rId31" w:anchor="7DK0KB" w:history="1">
        <w:r w:rsidRPr="00EF7BF2">
          <w:rPr>
            <w:rFonts w:ascii="Arial" w:eastAsia="Times New Roman" w:hAnsi="Arial" w:cs="Arial"/>
            <w:color w:val="3451A0"/>
            <w:sz w:val="24"/>
            <w:szCs w:val="24"/>
            <w:u w:val="single"/>
            <w:lang w:eastAsia="ru-RU"/>
          </w:rPr>
          <w:t>статьей 31</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jc w:val="right"/>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(подпись)</w:t>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Москва. 17 сентября 1966 года</w:t>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 xml:space="preserve">СП СССР, 1967, N 20, ст.145. </w:t>
      </w:r>
      <w:r w:rsidRPr="00EF7BF2">
        <w:rPr>
          <w:rFonts w:ascii="Courier New" w:eastAsia="Times New Roman" w:hAnsi="Courier New" w:cs="Courier New"/>
          <w:color w:val="444444"/>
          <w:spacing w:val="-18"/>
          <w:sz w:val="24"/>
          <w:szCs w:val="24"/>
          <w:lang w:eastAsia="ru-RU"/>
        </w:rPr>
        <w:br/>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                                   </w:t>
      </w:r>
    </w:p>
    <w:p w:rsidR="008D095D" w:rsidRDefault="008D095D"/>
    <w:sectPr w:rsidR="008D0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F2"/>
    <w:rsid w:val="008D095D"/>
    <w:rsid w:val="00EF7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D3241-332B-4AF7-9B03-2A996578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834845">
      <w:bodyDiv w:val="1"/>
      <w:marLeft w:val="0"/>
      <w:marRight w:val="0"/>
      <w:marTop w:val="0"/>
      <w:marBottom w:val="0"/>
      <w:divBdr>
        <w:top w:val="none" w:sz="0" w:space="0" w:color="auto"/>
        <w:left w:val="none" w:sz="0" w:space="0" w:color="auto"/>
        <w:bottom w:val="none" w:sz="0" w:space="0" w:color="auto"/>
        <w:right w:val="none" w:sz="0" w:space="0" w:color="auto"/>
      </w:divBdr>
      <w:divsChild>
        <w:div w:id="744180946">
          <w:marLeft w:val="0"/>
          <w:marRight w:val="0"/>
          <w:marTop w:val="0"/>
          <w:marBottom w:val="0"/>
          <w:divBdr>
            <w:top w:val="none" w:sz="0" w:space="0" w:color="auto"/>
            <w:left w:val="none" w:sz="0" w:space="0" w:color="auto"/>
            <w:bottom w:val="none" w:sz="0" w:space="0" w:color="auto"/>
            <w:right w:val="none" w:sz="0" w:space="0" w:color="auto"/>
          </w:divBdr>
          <w:divsChild>
            <w:div w:id="1334649199">
              <w:marLeft w:val="0"/>
              <w:marRight w:val="0"/>
              <w:marTop w:val="0"/>
              <w:marBottom w:val="0"/>
              <w:divBdr>
                <w:top w:val="none" w:sz="0" w:space="0" w:color="auto"/>
                <w:left w:val="none" w:sz="0" w:space="0" w:color="auto"/>
                <w:bottom w:val="none" w:sz="0" w:space="0" w:color="auto"/>
                <w:right w:val="none" w:sz="0" w:space="0" w:color="auto"/>
              </w:divBdr>
              <w:divsChild>
                <w:div w:id="101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8473">
          <w:marLeft w:val="0"/>
          <w:marRight w:val="0"/>
          <w:marTop w:val="0"/>
          <w:marBottom w:val="0"/>
          <w:divBdr>
            <w:top w:val="none" w:sz="0" w:space="0" w:color="auto"/>
            <w:left w:val="none" w:sz="0" w:space="0" w:color="auto"/>
            <w:bottom w:val="none" w:sz="0" w:space="0" w:color="auto"/>
            <w:right w:val="none" w:sz="0" w:space="0" w:color="auto"/>
          </w:divBdr>
          <w:divsChild>
            <w:div w:id="394012650">
              <w:marLeft w:val="0"/>
              <w:marRight w:val="0"/>
              <w:marTop w:val="0"/>
              <w:marBottom w:val="0"/>
              <w:divBdr>
                <w:top w:val="none" w:sz="0" w:space="0" w:color="auto"/>
                <w:left w:val="none" w:sz="0" w:space="0" w:color="auto"/>
                <w:bottom w:val="none" w:sz="0" w:space="0" w:color="auto"/>
                <w:right w:val="none" w:sz="0" w:space="0" w:color="auto"/>
              </w:divBdr>
              <w:divsChild>
                <w:div w:id="1011373249">
                  <w:marLeft w:val="0"/>
                  <w:marRight w:val="0"/>
                  <w:marTop w:val="0"/>
                  <w:marBottom w:val="0"/>
                  <w:divBdr>
                    <w:top w:val="none" w:sz="0" w:space="0" w:color="auto"/>
                    <w:left w:val="none" w:sz="0" w:space="0" w:color="auto"/>
                    <w:bottom w:val="none" w:sz="0" w:space="0" w:color="auto"/>
                    <w:right w:val="none" w:sz="0" w:space="0" w:color="auto"/>
                  </w:divBdr>
                  <w:divsChild>
                    <w:div w:id="628977484">
                      <w:marLeft w:val="0"/>
                      <w:marRight w:val="0"/>
                      <w:marTop w:val="0"/>
                      <w:marBottom w:val="0"/>
                      <w:divBdr>
                        <w:top w:val="none" w:sz="0" w:space="0" w:color="auto"/>
                        <w:left w:val="none" w:sz="0" w:space="0" w:color="auto"/>
                        <w:bottom w:val="none" w:sz="0" w:space="0" w:color="auto"/>
                        <w:right w:val="none" w:sz="0" w:space="0" w:color="auto"/>
                      </w:divBdr>
                    </w:div>
                    <w:div w:id="1309362658">
                      <w:marLeft w:val="0"/>
                      <w:marRight w:val="0"/>
                      <w:marTop w:val="0"/>
                      <w:marBottom w:val="0"/>
                      <w:divBdr>
                        <w:top w:val="none" w:sz="0" w:space="0" w:color="auto"/>
                        <w:left w:val="none" w:sz="0" w:space="0" w:color="auto"/>
                        <w:bottom w:val="none" w:sz="0" w:space="0" w:color="auto"/>
                        <w:right w:val="none" w:sz="0" w:space="0" w:color="auto"/>
                      </w:divBdr>
                    </w:div>
                    <w:div w:id="272981188">
                      <w:marLeft w:val="0"/>
                      <w:marRight w:val="0"/>
                      <w:marTop w:val="0"/>
                      <w:marBottom w:val="0"/>
                      <w:divBdr>
                        <w:top w:val="none" w:sz="0" w:space="0" w:color="auto"/>
                        <w:left w:val="none" w:sz="0" w:space="0" w:color="auto"/>
                        <w:bottom w:val="none" w:sz="0" w:space="0" w:color="auto"/>
                        <w:right w:val="none" w:sz="0" w:space="0" w:color="auto"/>
                      </w:divBdr>
                    </w:div>
                    <w:div w:id="16335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901087" TargetMode="External"/><Relationship Id="rId13" Type="http://schemas.openxmlformats.org/officeDocument/2006/relationships/hyperlink" Target="https://docs.cntd.ru/document/1901087" TargetMode="External"/><Relationship Id="rId18" Type="http://schemas.openxmlformats.org/officeDocument/2006/relationships/hyperlink" Target="https://docs.cntd.ru/document/1901087" TargetMode="External"/><Relationship Id="rId26" Type="http://schemas.openxmlformats.org/officeDocument/2006/relationships/hyperlink" Target="https://docs.cntd.ru/document/1901087" TargetMode="External"/><Relationship Id="rId3" Type="http://schemas.openxmlformats.org/officeDocument/2006/relationships/webSettings" Target="webSettings.xml"/><Relationship Id="rId21" Type="http://schemas.openxmlformats.org/officeDocument/2006/relationships/hyperlink" Target="https://docs.cntd.ru/document/1901087" TargetMode="External"/><Relationship Id="rId7" Type="http://schemas.openxmlformats.org/officeDocument/2006/relationships/hyperlink" Target="https://docs.cntd.ru/document/1901087" TargetMode="External"/><Relationship Id="rId12" Type="http://schemas.openxmlformats.org/officeDocument/2006/relationships/hyperlink" Target="https://docs.cntd.ru/document/1901087" TargetMode="External"/><Relationship Id="rId17" Type="http://schemas.openxmlformats.org/officeDocument/2006/relationships/hyperlink" Target="https://docs.cntd.ru/document/1901087" TargetMode="External"/><Relationship Id="rId25" Type="http://schemas.openxmlformats.org/officeDocument/2006/relationships/hyperlink" Target="https://docs.cntd.ru/document/1901087"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s.cntd.ru/document/1901087" TargetMode="External"/><Relationship Id="rId20" Type="http://schemas.openxmlformats.org/officeDocument/2006/relationships/hyperlink" Target="https://docs.cntd.ru/document/1901087" TargetMode="External"/><Relationship Id="rId29" Type="http://schemas.openxmlformats.org/officeDocument/2006/relationships/hyperlink" Target="https://docs.cntd.ru/document/1901087" TargetMode="External"/><Relationship Id="rId1" Type="http://schemas.openxmlformats.org/officeDocument/2006/relationships/styles" Target="styles.xml"/><Relationship Id="rId6" Type="http://schemas.openxmlformats.org/officeDocument/2006/relationships/hyperlink" Target="https://docs.cntd.ru/document/1901087" TargetMode="External"/><Relationship Id="rId11" Type="http://schemas.openxmlformats.org/officeDocument/2006/relationships/hyperlink" Target="https://docs.cntd.ru/document/1901087" TargetMode="External"/><Relationship Id="rId24" Type="http://schemas.openxmlformats.org/officeDocument/2006/relationships/hyperlink" Target="https://docs.cntd.ru/document/1901087" TargetMode="External"/><Relationship Id="rId32" Type="http://schemas.openxmlformats.org/officeDocument/2006/relationships/fontTable" Target="fontTable.xml"/><Relationship Id="rId5" Type="http://schemas.openxmlformats.org/officeDocument/2006/relationships/hyperlink" Target="https://docs.cntd.ru/document/1901087" TargetMode="External"/><Relationship Id="rId15" Type="http://schemas.openxmlformats.org/officeDocument/2006/relationships/hyperlink" Target="https://docs.cntd.ru/document/1901087" TargetMode="External"/><Relationship Id="rId23" Type="http://schemas.openxmlformats.org/officeDocument/2006/relationships/hyperlink" Target="https://docs.cntd.ru/document/1901087" TargetMode="External"/><Relationship Id="rId28" Type="http://schemas.openxmlformats.org/officeDocument/2006/relationships/hyperlink" Target="https://docs.cntd.ru/document/1901087" TargetMode="External"/><Relationship Id="rId10" Type="http://schemas.openxmlformats.org/officeDocument/2006/relationships/hyperlink" Target="https://docs.cntd.ru/document/1901087" TargetMode="External"/><Relationship Id="rId19" Type="http://schemas.openxmlformats.org/officeDocument/2006/relationships/hyperlink" Target="https://docs.cntd.ru/document/1901087" TargetMode="External"/><Relationship Id="rId31" Type="http://schemas.openxmlformats.org/officeDocument/2006/relationships/hyperlink" Target="https://docs.cntd.ru/document/1901087" TargetMode="External"/><Relationship Id="rId4" Type="http://schemas.openxmlformats.org/officeDocument/2006/relationships/hyperlink" Target="https://docs.cntd.ru/document/9013005" TargetMode="External"/><Relationship Id="rId9" Type="http://schemas.openxmlformats.org/officeDocument/2006/relationships/hyperlink" Target="https://docs.cntd.ru/document/1901087" TargetMode="External"/><Relationship Id="rId14" Type="http://schemas.openxmlformats.org/officeDocument/2006/relationships/hyperlink" Target="https://docs.cntd.ru/document/1901087" TargetMode="External"/><Relationship Id="rId22" Type="http://schemas.openxmlformats.org/officeDocument/2006/relationships/hyperlink" Target="https://docs.cntd.ru/document/1901087" TargetMode="External"/><Relationship Id="rId27" Type="http://schemas.openxmlformats.org/officeDocument/2006/relationships/hyperlink" Target="https://docs.cntd.ru/document/1901087" TargetMode="External"/><Relationship Id="rId30" Type="http://schemas.openxmlformats.org/officeDocument/2006/relationships/hyperlink" Target="https://docs.cntd.ru/document/190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3821</Words>
  <Characters>21785</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КОНВЕНЦИЯ ПО ВОПРОСАМ ГРАЖДАНСКОГО ПРОЦЕССА*</vt:lpstr>
      <vt:lpstr>    I. Вручение судебных и внесудебных документов  Статья 1</vt:lpstr>
      <vt:lpstr>    II. Судебные поручения  Статья 8</vt:lpstr>
      <vt:lpstr>    III. Залог "IUDICATUM"  Статья 17</vt:lpstr>
      <vt:lpstr>    IV. Оказание бесплатной правовой помощи  Статья 20</vt:lpstr>
      <vt:lpstr>    V. Бесплатная выдача выписок из актов записи гражданского состояния  Статья 25</vt:lpstr>
      <vt:lpstr>    VI. Тюремное заключение за долги  Статья 26</vt:lpstr>
      <vt:lpstr>    VII. Заключительные постановления  Статья 27</vt:lpstr>
      <vt:lpstr>    НОТА МИНИСТРА ИНОСТРАННЫХ ДЕЛ СССР МИНИСТРУ ИНОСТРАННЫХ ДЕЛ НИДЕРЛАНДОВ О ПРИСОЕ</vt:lpstr>
    </vt:vector>
  </TitlesOfParts>
  <Company/>
  <LinksUpToDate>false</LinksUpToDate>
  <CharactersWithSpaces>25555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1</cp:revision>
  <dcterms:created xsi:type="dcterms:W3CDTF">2023-04-07T10:24:00Z</dcterms:created>
  <dcterms:modified xsi:type="dcterms:W3CDTF">2023-04-07T10:24:00Z</dcterms:modified>
</cp:coreProperties>
</file>