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2C" w:rsidRDefault="0019212C" w:rsidP="0019212C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19212C" w:rsidRDefault="0019212C" w:rsidP="0019212C">
      <w:pPr>
        <w:pStyle w:val="a7"/>
        <w:ind w:firstLine="710"/>
        <w:jc w:val="both"/>
        <w:rPr>
          <w:sz w:val="28"/>
          <w:szCs w:val="28"/>
        </w:rPr>
      </w:pPr>
    </w:p>
    <w:p w:rsidR="0019212C" w:rsidRPr="0019212C" w:rsidRDefault="0019212C" w:rsidP="0019212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</w:t>
      </w:r>
      <w:r w:rsidRPr="0019212C">
        <w:rPr>
          <w:sz w:val="28"/>
          <w:szCs w:val="28"/>
        </w:rPr>
        <w:t xml:space="preserve">от 14.03.2022 № 60-ФЗ «О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>необходимо внести следующие изменения в уставы муниципальных образований.</w:t>
      </w:r>
    </w:p>
    <w:p w:rsidR="0019212C" w:rsidRDefault="0019212C" w:rsidP="0019212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="00A640B8" w:rsidRPr="00A640B8">
        <w:rPr>
          <w:b/>
          <w:sz w:val="28"/>
          <w:szCs w:val="28"/>
          <w:u w:val="single"/>
        </w:rPr>
        <w:t xml:space="preserve">городских и </w:t>
      </w:r>
      <w:r w:rsidRPr="00A640B8">
        <w:rPr>
          <w:b/>
          <w:bCs/>
          <w:sz w:val="28"/>
          <w:szCs w:val="28"/>
          <w:u w:val="single"/>
        </w:rPr>
        <w:t>сельских поселений</w:t>
      </w:r>
      <w:r>
        <w:rPr>
          <w:sz w:val="28"/>
          <w:szCs w:val="28"/>
        </w:rPr>
        <w:t>:</w:t>
      </w:r>
    </w:p>
    <w:p w:rsidR="005F719A" w:rsidRDefault="0019212C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</w:t>
      </w:r>
      <w:r w:rsidR="005F719A" w:rsidRPr="005F719A">
        <w:rPr>
          <w:sz w:val="28"/>
          <w:szCs w:val="28"/>
        </w:rPr>
        <w:t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избирательную комиссию поселения,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права на участие в референду</w:t>
      </w:r>
      <w:r w:rsidR="005F719A">
        <w:rPr>
          <w:sz w:val="28"/>
          <w:szCs w:val="28"/>
        </w:rPr>
        <w:t>ме граждан Российской Федерации, изложить в следующей редакции:</w:t>
      </w:r>
    </w:p>
    <w:p w:rsidR="005F719A" w:rsidRPr="005F719A" w:rsidRDefault="005F719A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719A">
        <w:rPr>
          <w:sz w:val="28"/>
          <w:szCs w:val="28"/>
        </w:rPr>
        <w:t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территориальную избирательную комиссию,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права на участие в референду</w:t>
      </w:r>
      <w:r w:rsidR="002B5E2C">
        <w:rPr>
          <w:sz w:val="28"/>
          <w:szCs w:val="28"/>
        </w:rPr>
        <w:t>ме граждан Российской Федерации</w:t>
      </w:r>
      <w:r w:rsidRPr="005F719A">
        <w:rPr>
          <w:sz w:val="28"/>
          <w:szCs w:val="28"/>
        </w:rPr>
        <w:t>»;</w:t>
      </w:r>
    </w:p>
    <w:p w:rsidR="005F719A" w:rsidRPr="005F719A" w:rsidRDefault="005F719A" w:rsidP="005F719A">
      <w:pPr>
        <w:pStyle w:val="a7"/>
        <w:ind w:firstLine="710"/>
        <w:jc w:val="both"/>
        <w:rPr>
          <w:sz w:val="28"/>
          <w:szCs w:val="28"/>
        </w:rPr>
      </w:pPr>
      <w:r w:rsidRPr="005F719A">
        <w:rPr>
          <w:sz w:val="28"/>
          <w:szCs w:val="28"/>
        </w:rPr>
        <w:t>2)</w:t>
      </w:r>
      <w:r w:rsidR="007F16DC">
        <w:rPr>
          <w:rStyle w:val="a9"/>
          <w:sz w:val="28"/>
          <w:szCs w:val="28"/>
        </w:rPr>
        <w:footnoteReference w:id="1"/>
      </w:r>
      <w:r w:rsidRPr="005F719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уставов, согласно которому</w:t>
      </w:r>
      <w:r w:rsidR="002B5E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F719A">
        <w:rPr>
          <w:sz w:val="28"/>
          <w:szCs w:val="28"/>
        </w:rPr>
        <w:t>если Дума поселения не назначит выборы в установленные сроки, а также если Дума поселения отсутствует по причине досрочного прекращения полномочий, выборы назначаются избирательной комиссией поселения не позднее чем</w:t>
      </w:r>
      <w:r>
        <w:rPr>
          <w:sz w:val="28"/>
          <w:szCs w:val="28"/>
        </w:rPr>
        <w:t xml:space="preserve"> за 70 дней до дня голосования. </w:t>
      </w:r>
      <w:r w:rsidRPr="005F719A">
        <w:rPr>
          <w:sz w:val="28"/>
          <w:szCs w:val="28"/>
        </w:rPr>
        <w:t>Решение избирательной комиссии поселения о назначении выборов публикуется не позднее чем через семь дней со дня истечения установленного срока официального опубликован</w:t>
      </w:r>
      <w:r>
        <w:rPr>
          <w:sz w:val="28"/>
          <w:szCs w:val="28"/>
        </w:rPr>
        <w:t>ия решения о назначении выборов, изложить в следующей редакции:</w:t>
      </w:r>
    </w:p>
    <w:p w:rsidR="005F719A" w:rsidRPr="005F719A" w:rsidRDefault="005F719A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719A">
        <w:rPr>
          <w:sz w:val="28"/>
          <w:szCs w:val="28"/>
        </w:rPr>
        <w:t xml:space="preserve">Если Дума поселения не назначит выборы в установленные сроки, а также если Дума поселения отсутствует по причине досрочного </w:t>
      </w:r>
      <w:r w:rsidRPr="005F719A">
        <w:rPr>
          <w:sz w:val="28"/>
          <w:szCs w:val="28"/>
        </w:rPr>
        <w:lastRenderedPageBreak/>
        <w:t xml:space="preserve">прекращения полномочий, выборы назначаются </w:t>
      </w:r>
      <w:r>
        <w:rPr>
          <w:sz w:val="28"/>
          <w:szCs w:val="28"/>
        </w:rPr>
        <w:t xml:space="preserve">территориальной </w:t>
      </w:r>
      <w:r w:rsidRPr="005F719A">
        <w:rPr>
          <w:sz w:val="28"/>
          <w:szCs w:val="28"/>
        </w:rPr>
        <w:t>избирательной комиссией не позднее чем за 70 дней до дня голосования.</w:t>
      </w:r>
    </w:p>
    <w:p w:rsidR="005F719A" w:rsidRDefault="005F719A" w:rsidP="005F719A">
      <w:pPr>
        <w:pStyle w:val="a7"/>
        <w:ind w:firstLine="710"/>
        <w:jc w:val="both"/>
        <w:rPr>
          <w:sz w:val="28"/>
          <w:szCs w:val="28"/>
        </w:rPr>
      </w:pPr>
      <w:r w:rsidRPr="005F719A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территориальной </w:t>
      </w:r>
      <w:r w:rsidRPr="005F719A">
        <w:rPr>
          <w:sz w:val="28"/>
          <w:szCs w:val="28"/>
        </w:rPr>
        <w:t>избирательной комиссии о назначении выборов публикуется не позднее чем через семь дней со дня истечения установленного срока официального опубликования решения о назначении выборов.</w:t>
      </w:r>
      <w:r w:rsidR="004D5986">
        <w:rPr>
          <w:sz w:val="28"/>
          <w:szCs w:val="28"/>
        </w:rPr>
        <w:t>»;</w:t>
      </w:r>
    </w:p>
    <w:p w:rsidR="004D5986" w:rsidRDefault="004D5986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 в статье устава, определяющей основания и процедуру отзыва депутата, главы поселения, слова «избирательная комиссия поселения» в соответствующем падеже заменить словами «территориальная избирательная комиссия» в соответствующем падеже;</w:t>
      </w:r>
    </w:p>
    <w:p w:rsidR="004D5986" w:rsidRDefault="004D5986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F16DC"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 xml:space="preserve"> наименование главы устава «</w:t>
      </w:r>
      <w:r w:rsidRPr="004D5986">
        <w:rPr>
          <w:sz w:val="28"/>
          <w:szCs w:val="28"/>
        </w:rPr>
        <w:t>органы местного самоуправления поселения, избирательная комиссия поселения и должностные лица местного самоуправления</w:t>
      </w:r>
      <w:r w:rsidR="00A12E68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изложить в следующей редакции:</w:t>
      </w:r>
    </w:p>
    <w:p w:rsidR="004D5986" w:rsidRDefault="004D5986" w:rsidP="005F71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«Глава___. </w:t>
      </w:r>
      <w:r w:rsidRPr="004D5986">
        <w:rPr>
          <w:sz w:val="28"/>
          <w:szCs w:val="28"/>
        </w:rPr>
        <w:t>Органы местного самоуправления поселения и должностные лица местного самоуправления</w:t>
      </w:r>
      <w:r>
        <w:rPr>
          <w:sz w:val="28"/>
          <w:szCs w:val="28"/>
        </w:rPr>
        <w:t>»;</w:t>
      </w:r>
    </w:p>
    <w:p w:rsidR="004D5986" w:rsidRDefault="004D5986" w:rsidP="004D598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признать утратившим силу положение уставов, согласно которому к полномочиям Думы поселения относится </w:t>
      </w:r>
      <w:r w:rsidRPr="004D5986">
        <w:rPr>
          <w:sz w:val="28"/>
          <w:szCs w:val="28"/>
        </w:rPr>
        <w:t>формирование избирательной комиссии поселения</w:t>
      </w:r>
      <w:r>
        <w:rPr>
          <w:sz w:val="28"/>
          <w:szCs w:val="28"/>
        </w:rPr>
        <w:t>;</w:t>
      </w:r>
    </w:p>
    <w:p w:rsidR="005B78DE" w:rsidRPr="005B78DE" w:rsidRDefault="004D5986" w:rsidP="005B78DE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5B78DE">
        <w:rPr>
          <w:sz w:val="28"/>
          <w:szCs w:val="28"/>
        </w:rPr>
        <w:t>исключить слова «</w:t>
      </w:r>
      <w:r w:rsidR="005B78DE" w:rsidRPr="005B78DE">
        <w:rPr>
          <w:sz w:val="28"/>
          <w:szCs w:val="28"/>
        </w:rPr>
        <w:t>аппарате избирательной комиссии муниципального образования</w:t>
      </w:r>
      <w:r w:rsidR="005B78DE">
        <w:rPr>
          <w:sz w:val="28"/>
          <w:szCs w:val="28"/>
        </w:rPr>
        <w:t xml:space="preserve">» </w:t>
      </w:r>
      <w:r>
        <w:rPr>
          <w:sz w:val="28"/>
          <w:szCs w:val="28"/>
        </w:rPr>
        <w:t>в положениях уставов, согласно которым осуществляющий</w:t>
      </w:r>
      <w:r w:rsidR="005B78DE">
        <w:rPr>
          <w:sz w:val="28"/>
          <w:szCs w:val="28"/>
        </w:rPr>
        <w:t xml:space="preserve"> свои полномочия на постоянной основе депутат, глава поселения</w:t>
      </w:r>
      <w:r w:rsidR="005B78DE" w:rsidRPr="005B78DE">
        <w:rPr>
          <w:sz w:val="28"/>
          <w:szCs w:val="28"/>
        </w:rPr>
        <w:t xml:space="preserve"> </w:t>
      </w:r>
      <w:r w:rsidR="005B78DE">
        <w:rPr>
          <w:sz w:val="28"/>
          <w:szCs w:val="28"/>
        </w:rPr>
        <w:t xml:space="preserve">не вправе </w:t>
      </w:r>
      <w:r w:rsidR="005B78DE" w:rsidRPr="005B78DE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B78DE" w:rsidRPr="005B78DE" w:rsidRDefault="005B78DE" w:rsidP="005B78DE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B78DE" w:rsidRPr="005B78DE" w:rsidRDefault="005B78DE" w:rsidP="005B78DE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Свердловской области в порядке, установленном законом Свердловской области;</w:t>
      </w:r>
    </w:p>
    <w:p w:rsidR="005B78DE" w:rsidRPr="004D5986" w:rsidRDefault="005B78DE" w:rsidP="004D598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признать утратившей силу статью устава, определяющую порядок формирования и организации деятельности избирательной комиссии поселения.</w:t>
      </w:r>
    </w:p>
    <w:p w:rsidR="0019212C" w:rsidRDefault="00166556" w:rsidP="0019212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212C">
        <w:rPr>
          <w:sz w:val="28"/>
          <w:szCs w:val="28"/>
        </w:rPr>
        <w:t xml:space="preserve">. В уставы </w:t>
      </w:r>
      <w:r w:rsidR="0019212C">
        <w:rPr>
          <w:b/>
          <w:bCs/>
          <w:sz w:val="28"/>
          <w:szCs w:val="28"/>
          <w:u w:val="single"/>
        </w:rPr>
        <w:t>муниципальных районов</w:t>
      </w:r>
      <w:r w:rsidR="0019212C">
        <w:rPr>
          <w:sz w:val="28"/>
          <w:szCs w:val="28"/>
        </w:rPr>
        <w:t>:</w:t>
      </w:r>
    </w:p>
    <w:p w:rsidR="00166556" w:rsidRPr="00166556" w:rsidRDefault="00166556" w:rsidP="001665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</w:t>
      </w:r>
      <w:r w:rsidRPr="00166556">
        <w:rPr>
          <w:sz w:val="28"/>
          <w:szCs w:val="28"/>
        </w:rPr>
        <w:t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избирательную комиссию муниципального района,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166556" w:rsidRDefault="00166556" w:rsidP="001665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6556">
        <w:rPr>
          <w:sz w:val="28"/>
          <w:szCs w:val="28"/>
        </w:rPr>
        <w:t xml:space="preserve"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</w:t>
      </w:r>
      <w:r>
        <w:rPr>
          <w:sz w:val="28"/>
          <w:szCs w:val="28"/>
        </w:rPr>
        <w:t xml:space="preserve">территориальную </w:t>
      </w:r>
      <w:r w:rsidRPr="00166556">
        <w:rPr>
          <w:sz w:val="28"/>
          <w:szCs w:val="28"/>
        </w:rPr>
        <w:t>избирательную комиссию,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права на участие в референдуме граждан Российской Федерации</w:t>
      </w:r>
      <w:r w:rsidRPr="005F719A">
        <w:rPr>
          <w:sz w:val="28"/>
          <w:szCs w:val="28"/>
        </w:rPr>
        <w:t>»;</w:t>
      </w:r>
    </w:p>
    <w:p w:rsidR="005125BF" w:rsidRDefault="005125BF" w:rsidP="005125BF">
      <w:pPr>
        <w:pStyle w:val="a7"/>
        <w:ind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>
        <w:rPr>
          <w:rStyle w:val="a9"/>
          <w:sz w:val="28"/>
          <w:szCs w:val="28"/>
        </w:rPr>
        <w:footnoteReference w:id="3"/>
      </w:r>
      <w:r>
        <w:rPr>
          <w:sz w:val="28"/>
          <w:szCs w:val="28"/>
        </w:rPr>
        <w:t xml:space="preserve"> положение уставов, согласно которому </w:t>
      </w:r>
      <w:r>
        <w:rPr>
          <w:rFonts w:eastAsiaTheme="minorHAnsi"/>
          <w:sz w:val="28"/>
          <w:szCs w:val="28"/>
          <w:lang w:eastAsia="en-US"/>
        </w:rPr>
        <w:t>в случаях, предусмотренных федеральным законом, устанавливающим основные гарантии избирательных прав и права на участие в референдуме граждан Российской Федерации, муниципальные выборы назначаются избирательной комиссией муниципального района или судом, изложить в следующей редакции:</w:t>
      </w:r>
    </w:p>
    <w:p w:rsidR="005125BF" w:rsidRPr="005125BF" w:rsidRDefault="005125BF" w:rsidP="005125BF">
      <w:pPr>
        <w:pStyle w:val="a7"/>
        <w:ind w:firstLine="710"/>
        <w:jc w:val="both"/>
        <w:rPr>
          <w:sz w:val="28"/>
          <w:szCs w:val="28"/>
        </w:rPr>
      </w:pPr>
      <w:r w:rsidRPr="005125BF">
        <w:rPr>
          <w:sz w:val="28"/>
          <w:szCs w:val="28"/>
        </w:rPr>
        <w:t xml:space="preserve">«в случаях, предусмотренных федеральным законом, устанавливающим основные гарантии избирательных прав и права на участие в референдуме граждан Российской Федерации, муниципальные выборы назначаются </w:t>
      </w:r>
      <w:r>
        <w:rPr>
          <w:sz w:val="28"/>
          <w:szCs w:val="28"/>
        </w:rPr>
        <w:t xml:space="preserve">территориальной </w:t>
      </w:r>
      <w:r w:rsidRPr="005125BF">
        <w:rPr>
          <w:sz w:val="28"/>
          <w:szCs w:val="28"/>
        </w:rPr>
        <w:t xml:space="preserve">избирательной комиссией </w:t>
      </w:r>
      <w:r>
        <w:rPr>
          <w:sz w:val="28"/>
          <w:szCs w:val="28"/>
        </w:rPr>
        <w:t>или судом»;</w:t>
      </w:r>
    </w:p>
    <w:p w:rsidR="00166556" w:rsidRDefault="00166556" w:rsidP="001665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 в статье устава, определяющей основания и процедуру отзыва депутата, главы муниципального района, слова «избирательная комиссия муниципального района» в соответствующем падеже заменить словами «территориальная избирательная комиссия» в соответствующем падеже;</w:t>
      </w:r>
    </w:p>
    <w:p w:rsidR="00194351" w:rsidRDefault="00194351" w:rsidP="00194351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признать утратившим силу положение уставов, согласно которому к полномочиям Думы муниципального района относится </w:t>
      </w:r>
      <w:r w:rsidRPr="004D5986">
        <w:rPr>
          <w:sz w:val="28"/>
          <w:szCs w:val="28"/>
        </w:rPr>
        <w:t xml:space="preserve">формирование избирательной комиссии </w:t>
      </w:r>
      <w:r>
        <w:rPr>
          <w:sz w:val="28"/>
          <w:szCs w:val="28"/>
        </w:rPr>
        <w:t>муниципального района;</w:t>
      </w:r>
    </w:p>
    <w:p w:rsidR="00166556" w:rsidRPr="005125BF" w:rsidRDefault="00166556" w:rsidP="005125B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признать утратившим силу положение уставов, согласно которому к полномочиям Думы </w:t>
      </w:r>
      <w:r w:rsidR="005125BF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относится </w:t>
      </w:r>
      <w:r>
        <w:rPr>
          <w:rFonts w:eastAsiaTheme="minorHAnsi"/>
          <w:sz w:val="28"/>
          <w:szCs w:val="28"/>
          <w:lang w:eastAsia="en-US"/>
        </w:rPr>
        <w:t xml:space="preserve">внесение в </w:t>
      </w:r>
      <w:r w:rsidR="00194351">
        <w:rPr>
          <w:rFonts w:eastAsiaTheme="minorHAnsi"/>
          <w:sz w:val="28"/>
          <w:szCs w:val="28"/>
          <w:lang w:eastAsia="en-US"/>
        </w:rPr>
        <w:t xml:space="preserve">избирательную </w:t>
      </w:r>
      <w:r>
        <w:rPr>
          <w:rFonts w:eastAsiaTheme="minorHAnsi"/>
          <w:sz w:val="28"/>
          <w:szCs w:val="28"/>
          <w:lang w:eastAsia="en-US"/>
        </w:rPr>
        <w:t>комиссию Свердловской области инициативы, оформленной в виде нормативного правового акта Думы муниципального района, о возложении полномочий избирательной комиссии муниципального района на соответствующую территориальную избирательную комиссию</w:t>
      </w:r>
      <w:r w:rsidR="005125BF">
        <w:rPr>
          <w:rFonts w:eastAsiaTheme="minorHAnsi"/>
          <w:sz w:val="28"/>
          <w:szCs w:val="28"/>
          <w:lang w:eastAsia="en-US"/>
        </w:rPr>
        <w:t>;</w:t>
      </w:r>
    </w:p>
    <w:p w:rsidR="005125BF" w:rsidRPr="005B78DE" w:rsidRDefault="005125BF" w:rsidP="005125B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6) исключить слова «</w:t>
      </w:r>
      <w:r w:rsidRPr="005B78DE">
        <w:rPr>
          <w:sz w:val="28"/>
          <w:szCs w:val="28"/>
        </w:rPr>
        <w:t>аппарате избирательной комиссии муниципального образования</w:t>
      </w:r>
      <w:r>
        <w:rPr>
          <w:sz w:val="28"/>
          <w:szCs w:val="28"/>
        </w:rPr>
        <w:t>» в положениях уставов, согласно которым осуществляющий свои полномочия на постоянной основе депутат, глава муниципального района</w:t>
      </w:r>
      <w:r w:rsidRPr="005B7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вправе </w:t>
      </w:r>
      <w:r w:rsidRPr="005B78DE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125BF" w:rsidRPr="005B78DE" w:rsidRDefault="005125BF" w:rsidP="005125BF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125BF" w:rsidRPr="005B78DE" w:rsidRDefault="005125BF" w:rsidP="005125BF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Свердловской области в порядке, установленном законом Свердловской области;</w:t>
      </w:r>
    </w:p>
    <w:p w:rsidR="005125BF" w:rsidRPr="004D5986" w:rsidRDefault="005125BF" w:rsidP="005125B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7) признать утратившей силу статью устава, определяющую порядок формирования и организации деятельности избирательной комиссии муниципального района.</w:t>
      </w:r>
    </w:p>
    <w:p w:rsidR="0019212C" w:rsidRDefault="00E21B8C" w:rsidP="0019212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212C">
        <w:rPr>
          <w:sz w:val="28"/>
          <w:szCs w:val="28"/>
        </w:rPr>
        <w:t xml:space="preserve">. В уставы </w:t>
      </w:r>
      <w:r w:rsidR="0019212C">
        <w:rPr>
          <w:b/>
          <w:bCs/>
          <w:sz w:val="28"/>
          <w:szCs w:val="28"/>
          <w:u w:val="single"/>
        </w:rPr>
        <w:t>городских округов</w:t>
      </w:r>
      <w:r w:rsidR="0019212C">
        <w:rPr>
          <w:sz w:val="28"/>
          <w:szCs w:val="28"/>
        </w:rPr>
        <w:t>:</w:t>
      </w:r>
    </w:p>
    <w:p w:rsidR="00E21B8C" w:rsidRPr="00E21B8C" w:rsidRDefault="00E21B8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</w:t>
      </w:r>
      <w:r w:rsidRPr="00E21B8C">
        <w:rPr>
          <w:sz w:val="28"/>
          <w:szCs w:val="28"/>
        </w:rPr>
        <w:t xml:space="preserve"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</w:t>
      </w:r>
      <w:r w:rsidRPr="00E21B8C">
        <w:rPr>
          <w:sz w:val="28"/>
          <w:szCs w:val="28"/>
        </w:rPr>
        <w:lastRenderedPageBreak/>
        <w:t>обращается в избирательную комиссию городского округа,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право на участие в референдуме граждан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E21B8C" w:rsidRDefault="00E21B8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1B8C">
        <w:rPr>
          <w:sz w:val="28"/>
          <w:szCs w:val="28"/>
        </w:rPr>
        <w:t xml:space="preserve">инициативная группа после проведения собрания, на котором было принято решение о выдвижении инициативы проведения местного референдума и сформулированы вопросы, выносимые на местный референдум, обращается в </w:t>
      </w:r>
      <w:r>
        <w:rPr>
          <w:sz w:val="28"/>
          <w:szCs w:val="28"/>
        </w:rPr>
        <w:t xml:space="preserve">территориальную </w:t>
      </w:r>
      <w:r w:rsidRPr="00E21B8C">
        <w:rPr>
          <w:sz w:val="28"/>
          <w:szCs w:val="28"/>
        </w:rPr>
        <w:t>избирательную комиссию, которая со дня обращения инициативной группы по проведению местного референдума действует в качестве комиссии местного референдума, с ходатайством о регистрации группы, оформленным в соответствии с федеральным законом, устанавливающим основные гарантии избирательных прав и право на участие в референду</w:t>
      </w:r>
      <w:r>
        <w:rPr>
          <w:sz w:val="28"/>
          <w:szCs w:val="28"/>
        </w:rPr>
        <w:t>ме граждан Российской Федерации</w:t>
      </w:r>
      <w:r w:rsidRPr="005F719A">
        <w:rPr>
          <w:sz w:val="28"/>
          <w:szCs w:val="28"/>
        </w:rPr>
        <w:t>»;</w:t>
      </w:r>
    </w:p>
    <w:p w:rsidR="00E21B8C" w:rsidRDefault="002B5E2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1B8C">
        <w:rPr>
          <w:sz w:val="28"/>
          <w:szCs w:val="28"/>
        </w:rPr>
        <w:t>) в статье устава, определяющей основания и процедуру отзыва депутата, главы городского округа, слова «избирательная комиссия городского округа» в соответствующем падеже заменить словами «территориальная избирательная комиссия» в соответствующем падеже;</w:t>
      </w:r>
    </w:p>
    <w:p w:rsidR="00E21B8C" w:rsidRDefault="002B5E2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B8C">
        <w:rPr>
          <w:sz w:val="28"/>
          <w:szCs w:val="28"/>
        </w:rPr>
        <w:t xml:space="preserve">) признать утратившим силу положение уставов, согласно которому к полномочиям Думы городского округа относится </w:t>
      </w:r>
      <w:r w:rsidR="00E21B8C" w:rsidRPr="004D5986">
        <w:rPr>
          <w:sz w:val="28"/>
          <w:szCs w:val="28"/>
        </w:rPr>
        <w:t xml:space="preserve">формирование избирательной комиссии </w:t>
      </w:r>
      <w:r w:rsidR="00E21B8C">
        <w:rPr>
          <w:sz w:val="28"/>
          <w:szCs w:val="28"/>
        </w:rPr>
        <w:t>городского округа;</w:t>
      </w:r>
    </w:p>
    <w:p w:rsidR="00E21B8C" w:rsidRPr="005125BF" w:rsidRDefault="002B5E2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1B8C">
        <w:rPr>
          <w:sz w:val="28"/>
          <w:szCs w:val="28"/>
        </w:rPr>
        <w:t xml:space="preserve">) признать утратившим силу положение уставов, согласно которому к полномочиям Думы городского округа относится </w:t>
      </w:r>
      <w:r w:rsidR="00E21B8C">
        <w:rPr>
          <w:rFonts w:eastAsiaTheme="minorHAnsi"/>
          <w:sz w:val="28"/>
          <w:szCs w:val="28"/>
          <w:lang w:eastAsia="en-US"/>
        </w:rPr>
        <w:t>внесение в избирательную комиссию Свердловской области инициативы, оформленной в виде нормативного правового акта Думы городского округа, о возложении полномочий избирательной комиссии городского округа на соответствующую территориальную избирательную комиссию;</w:t>
      </w:r>
    </w:p>
    <w:p w:rsidR="00E21B8C" w:rsidRPr="005B78DE" w:rsidRDefault="002B5E2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B8C">
        <w:rPr>
          <w:sz w:val="28"/>
          <w:szCs w:val="28"/>
        </w:rPr>
        <w:t>) исключить слова «</w:t>
      </w:r>
      <w:r w:rsidR="00E21B8C" w:rsidRPr="005B78DE">
        <w:rPr>
          <w:sz w:val="28"/>
          <w:szCs w:val="28"/>
        </w:rPr>
        <w:t>аппарате избирательной комиссии муниципального образования</w:t>
      </w:r>
      <w:r w:rsidR="00E21B8C">
        <w:rPr>
          <w:sz w:val="28"/>
          <w:szCs w:val="28"/>
        </w:rPr>
        <w:t>» в положениях уставов, согласно которым осуществляющий свои полномочия на постоянной основе депутат, глава городского округа</w:t>
      </w:r>
      <w:r w:rsidR="00E21B8C" w:rsidRPr="005B78DE">
        <w:rPr>
          <w:sz w:val="28"/>
          <w:szCs w:val="28"/>
        </w:rPr>
        <w:t xml:space="preserve"> </w:t>
      </w:r>
      <w:r w:rsidR="00E21B8C">
        <w:rPr>
          <w:sz w:val="28"/>
          <w:szCs w:val="28"/>
        </w:rPr>
        <w:t xml:space="preserve">не вправе </w:t>
      </w:r>
      <w:r w:rsidR="00E21B8C" w:rsidRPr="005B78DE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E21B8C" w:rsidRPr="005B78DE" w:rsidRDefault="00E21B8C" w:rsidP="00E21B8C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участие в съезде (конференции) или общем собрании иной общественной организации, жилищного, жилищно-</w:t>
      </w:r>
      <w:r w:rsidRPr="005B78DE">
        <w:rPr>
          <w:sz w:val="28"/>
          <w:szCs w:val="28"/>
        </w:rPr>
        <w:lastRenderedPageBreak/>
        <w:t>строительного, гаражного кооперативов, товарищества собственников недвижимости;</w:t>
      </w:r>
    </w:p>
    <w:p w:rsidR="00E21B8C" w:rsidRPr="005B78DE" w:rsidRDefault="00E21B8C" w:rsidP="00E21B8C">
      <w:pPr>
        <w:pStyle w:val="a7"/>
        <w:ind w:firstLine="710"/>
        <w:jc w:val="both"/>
        <w:rPr>
          <w:sz w:val="28"/>
          <w:szCs w:val="28"/>
        </w:rPr>
      </w:pPr>
      <w:r w:rsidRPr="005B78DE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166556">
        <w:rPr>
          <w:i/>
          <w:sz w:val="28"/>
          <w:szCs w:val="28"/>
        </w:rPr>
        <w:t>аппарате избирательной комиссии муниципального образования</w:t>
      </w:r>
      <w:r w:rsidRPr="005B78DE">
        <w:rPr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Свердловской области в порядке, установленном законом Свердловской области;</w:t>
      </w:r>
    </w:p>
    <w:p w:rsidR="00E21B8C" w:rsidRPr="004D5986" w:rsidRDefault="002B5E2C" w:rsidP="00E21B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1B8C">
        <w:rPr>
          <w:sz w:val="28"/>
          <w:szCs w:val="28"/>
        </w:rPr>
        <w:t>) признать утратившей силу статью устава, определяющую порядок формирования и организации деятельности избирательной комиссии городского округа</w:t>
      </w:r>
      <w:r>
        <w:rPr>
          <w:sz w:val="28"/>
          <w:szCs w:val="28"/>
        </w:rPr>
        <w:t>;</w:t>
      </w:r>
    </w:p>
    <w:p w:rsidR="00E21B8C" w:rsidRDefault="002B5E2C" w:rsidP="0019212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1B8C">
        <w:rPr>
          <w:sz w:val="28"/>
          <w:szCs w:val="28"/>
        </w:rPr>
        <w:t xml:space="preserve">) исключить председателя избирательной комиссии городского округа из перечня должностных лиц местного самоуправления, а также </w:t>
      </w:r>
      <w:r>
        <w:rPr>
          <w:sz w:val="28"/>
          <w:szCs w:val="28"/>
        </w:rPr>
        <w:t xml:space="preserve">из </w:t>
      </w:r>
      <w:r w:rsidR="00E21B8C">
        <w:rPr>
          <w:sz w:val="28"/>
          <w:szCs w:val="28"/>
        </w:rPr>
        <w:t>перечня лиц, замещающих муниципальные должности.</w:t>
      </w:r>
    </w:p>
    <w:sectPr w:rsidR="00E21B8C" w:rsidSect="001A64AB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59" w:rsidRDefault="00870259" w:rsidP="0019212C">
      <w:r>
        <w:separator/>
      </w:r>
    </w:p>
  </w:endnote>
  <w:endnote w:type="continuationSeparator" w:id="0">
    <w:p w:rsidR="00870259" w:rsidRDefault="00870259" w:rsidP="0019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59" w:rsidRDefault="00870259" w:rsidP="0019212C">
      <w:r>
        <w:separator/>
      </w:r>
    </w:p>
  </w:footnote>
  <w:footnote w:type="continuationSeparator" w:id="0">
    <w:p w:rsidR="00870259" w:rsidRDefault="00870259" w:rsidP="0019212C">
      <w:r>
        <w:continuationSeparator/>
      </w:r>
    </w:p>
  </w:footnote>
  <w:footnote w:id="1">
    <w:p w:rsidR="007F16DC" w:rsidRDefault="007F16DC">
      <w:pPr>
        <w:pStyle w:val="a3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</w:t>
      </w:r>
    </w:p>
  </w:footnote>
  <w:footnote w:id="2">
    <w:p w:rsidR="007F16DC" w:rsidRDefault="007F16DC">
      <w:pPr>
        <w:pStyle w:val="a3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</w:t>
      </w:r>
    </w:p>
  </w:footnote>
  <w:footnote w:id="3">
    <w:p w:rsidR="005125BF" w:rsidRDefault="005125BF">
      <w:pPr>
        <w:pStyle w:val="a3"/>
      </w:pPr>
      <w:r>
        <w:rPr>
          <w:rStyle w:val="a9"/>
        </w:rPr>
        <w:footnoteRef/>
      </w:r>
      <w:r>
        <w:t xml:space="preserve"> Вносится только в случае наличия в Уставе нормы, подлежащей изложению в новой редакции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58079E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A12E68">
      <w:rPr>
        <w:noProof/>
        <w:sz w:val="24"/>
        <w:szCs w:val="24"/>
      </w:rPr>
      <w:t>6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2C"/>
    <w:rsid w:val="000262D5"/>
    <w:rsid w:val="00166556"/>
    <w:rsid w:val="0019212C"/>
    <w:rsid w:val="00194351"/>
    <w:rsid w:val="002B5E2C"/>
    <w:rsid w:val="00482B97"/>
    <w:rsid w:val="004D5986"/>
    <w:rsid w:val="005125BF"/>
    <w:rsid w:val="0058079E"/>
    <w:rsid w:val="005B78DE"/>
    <w:rsid w:val="005F719A"/>
    <w:rsid w:val="007F16DC"/>
    <w:rsid w:val="00870259"/>
    <w:rsid w:val="00951E23"/>
    <w:rsid w:val="00A12E68"/>
    <w:rsid w:val="00A640B8"/>
    <w:rsid w:val="00AD1591"/>
    <w:rsid w:val="00E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921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921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9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9212C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19212C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19212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12E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921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921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92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9212C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19212C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19212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12E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5033-81C0-4BDB-927F-E8A20AA4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3</cp:revision>
  <cp:lastPrinted>2022-08-16T10:23:00Z</cp:lastPrinted>
  <dcterms:created xsi:type="dcterms:W3CDTF">2022-08-16T06:51:00Z</dcterms:created>
  <dcterms:modified xsi:type="dcterms:W3CDTF">2022-08-16T10:25:00Z</dcterms:modified>
</cp:coreProperties>
</file>