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Pr="00833A6F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rFonts w:ascii="PT Astra Serif" w:hAnsi="PT Astra Serif"/>
          <w:b/>
        </w:rPr>
      </w:pPr>
      <w:r w:rsidRPr="00833A6F">
        <w:rPr>
          <w:rFonts w:ascii="PT Astra Serif" w:hAnsi="PT Astra Serif"/>
          <w:b/>
        </w:rPr>
        <w:t>Информаци</w:t>
      </w:r>
      <w:r w:rsidR="00330D08" w:rsidRPr="00833A6F">
        <w:rPr>
          <w:rFonts w:ascii="PT Astra Serif" w:hAnsi="PT Astra Serif"/>
          <w:b/>
        </w:rPr>
        <w:t>я</w:t>
      </w:r>
      <w:r w:rsidRPr="00833A6F">
        <w:rPr>
          <w:rFonts w:ascii="PT Astra Serif" w:hAnsi="PT Astra Serif"/>
          <w:b/>
        </w:rPr>
        <w:t xml:space="preserve"> о ходе регистрации некоммерческих организаций </w:t>
      </w:r>
    </w:p>
    <w:p w:rsidR="006457AA" w:rsidRPr="00833A6F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rFonts w:ascii="PT Astra Serif" w:hAnsi="PT Astra Serif"/>
          <w:b/>
        </w:rPr>
      </w:pPr>
      <w:r w:rsidRPr="00833A6F">
        <w:rPr>
          <w:rFonts w:ascii="PT Astra Serif" w:hAnsi="PT Astra Serif"/>
          <w:b/>
        </w:rPr>
        <w:t xml:space="preserve">в </w:t>
      </w:r>
      <w:r w:rsidR="00833A6F" w:rsidRPr="00833A6F">
        <w:rPr>
          <w:rFonts w:ascii="PT Astra Serif" w:hAnsi="PT Astra Serif"/>
          <w:b/>
        </w:rPr>
        <w:t>2024</w:t>
      </w:r>
      <w:r w:rsidR="0025527C" w:rsidRPr="00833A6F">
        <w:rPr>
          <w:rFonts w:ascii="PT Astra Serif" w:hAnsi="PT Astra Serif"/>
          <w:b/>
        </w:rPr>
        <w:t xml:space="preserve"> году</w:t>
      </w:r>
      <w:r w:rsidR="00977678" w:rsidRPr="00833A6F">
        <w:rPr>
          <w:rFonts w:ascii="PT Astra Serif" w:hAnsi="PT Astra Serif"/>
          <w:b/>
        </w:rPr>
        <w:t xml:space="preserve"> в Главном управлении Минюста России по Свердловской области</w:t>
      </w:r>
    </w:p>
    <w:p w:rsidR="006457AA" w:rsidRPr="00833A6F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rFonts w:ascii="PT Astra Serif" w:hAnsi="PT Astra Serif"/>
          <w:b/>
        </w:rPr>
      </w:pPr>
    </w:p>
    <w:p w:rsidR="00A96C43" w:rsidRPr="00833A6F" w:rsidRDefault="00A96C43" w:rsidP="00A96C43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 xml:space="preserve">Главным управлением в отношении некоммерческих организаций (в том числе общественных объединений и религиозных организаций) </w:t>
      </w:r>
      <w:r w:rsidR="00F2245C" w:rsidRPr="00833A6F">
        <w:rPr>
          <w:rFonts w:ascii="PT Astra Serif" w:hAnsi="PT Astra Serif"/>
          <w:bCs/>
          <w:color w:val="000000"/>
        </w:rPr>
        <w:t>предоставляется</w:t>
      </w:r>
      <w:r w:rsidRPr="00833A6F">
        <w:rPr>
          <w:rFonts w:ascii="PT Astra Serif" w:hAnsi="PT Astra Serif"/>
          <w:bCs/>
          <w:color w:val="000000"/>
        </w:rPr>
        <w:t xml:space="preserve"> государственная услуга по принятию решений                                 об их государственной регистрации и </w:t>
      </w:r>
      <w:r w:rsidR="00F2245C" w:rsidRPr="00833A6F">
        <w:rPr>
          <w:rFonts w:ascii="PT Astra Serif" w:hAnsi="PT Astra Serif"/>
          <w:bCs/>
          <w:color w:val="000000"/>
        </w:rPr>
        <w:t>осуществляется государственный контроль (надзор)</w:t>
      </w:r>
      <w:r w:rsidRPr="00833A6F">
        <w:rPr>
          <w:rFonts w:ascii="PT Astra Serif" w:hAnsi="PT Astra Serif"/>
          <w:bCs/>
          <w:color w:val="000000"/>
        </w:rPr>
        <w:t xml:space="preserve"> за соответствием их деятельности уставным целям и задачам, а также за соблюдением ими законодательства Российской Федерации.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По состоянию на 01.01.2025 на учете в Главном управлении состоит 5659 некоммерческих организаций (на 01.01.2024 – 5627), из них: 2109 общественных объединений (в том числе 459 профсоюзов),                                 22 региональных отделения политических партий, 804 религиозных организации, 45 казачьих обществ и 2679 иных некоммерческих организаций.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proofErr w:type="gramStart"/>
      <w:r w:rsidRPr="00833A6F">
        <w:rPr>
          <w:rFonts w:ascii="PT Astra Serif" w:hAnsi="PT Astra Serif"/>
          <w:bCs/>
          <w:color w:val="000000"/>
        </w:rPr>
        <w:t>В 2024 году рассмотрено 2040 заявлений некоммерческих организаций, что на 19% больше, чем в 2023 году (1702), и на 6% больше, чем в 2022 году (1920), в том числе: 1319 заявлений некоммерческих организаций, 622 заявления общественных объединений, 8 заявлений региональных отделений политических партий, 13 заявлений казачьих обществ, 78 заявлений религиозных организаций.</w:t>
      </w:r>
      <w:proofErr w:type="gramEnd"/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Количество созданных некоммерческих организаций, внесенных                              в ведомственный реестр в 2024 году, составило 318, что на 3% меньше, чем в 2023 году (327), и на 24% больше показателя 2022 года (257), из них: 247 некоммерческих организаций, 63 общественных объединения, 1 казачье общество и 7 религиозных организаций.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Исключено из ведомственного реестра 286 некоммерческих организаций, что на 6% больше, чем в 2023 году (272), из них:                        152 некоммерческих организаций, 115 общественных объединений,                     15 казачьих обществ, 2 региональных отделения политической партии                    и 2 религиозных организаций.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За 2024 года были приняты следующие решения по заявлениям некоммерческих организаций: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 xml:space="preserve">- </w:t>
      </w:r>
      <w:r w:rsidRPr="00833A6F">
        <w:rPr>
          <w:rFonts w:ascii="PT Astra Serif" w:hAnsi="PT Astra Serif"/>
          <w:bCs/>
          <w:color w:val="000000"/>
        </w:rPr>
        <w:tab/>
        <w:t>307 решений о регистрации создания, что практически соответствует уровню 2023 года (313), из них: 236 некоммерческих организаций, 63 общественных объединения, 1 казачье общество, и 7 религиозных организаций;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 xml:space="preserve">- </w:t>
      </w:r>
      <w:r w:rsidRPr="00833A6F">
        <w:rPr>
          <w:rFonts w:ascii="PT Astra Serif" w:hAnsi="PT Astra Serif"/>
          <w:bCs/>
          <w:color w:val="000000"/>
        </w:rPr>
        <w:tab/>
        <w:t xml:space="preserve">204 решения о регистрации изменений, внесенных                              в учредительные документы, что на 13% меньше, чем в 2023 году (235)                </w:t>
      </w:r>
      <w:r w:rsidRPr="00833A6F">
        <w:rPr>
          <w:rFonts w:ascii="PT Astra Serif" w:hAnsi="PT Astra Serif"/>
          <w:bCs/>
          <w:color w:val="000000"/>
        </w:rPr>
        <w:lastRenderedPageBreak/>
        <w:t>из них: 150 в отношении некоммерческих организаций, 44 в отношении общественных объединений, 5 в отношении казачьих обществ, 5                      в отношении религиозных организаций;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proofErr w:type="gramStart"/>
      <w:r w:rsidRPr="00833A6F">
        <w:rPr>
          <w:rFonts w:ascii="PT Astra Serif" w:hAnsi="PT Astra Serif"/>
          <w:bCs/>
          <w:color w:val="000000"/>
        </w:rPr>
        <w:t xml:space="preserve">- </w:t>
      </w:r>
      <w:r w:rsidRPr="00833A6F">
        <w:rPr>
          <w:rFonts w:ascii="PT Astra Serif" w:hAnsi="PT Astra Serif"/>
          <w:bCs/>
          <w:color w:val="000000"/>
        </w:rPr>
        <w:tab/>
        <w:t>640 решений о внесении изменений в сведения о юридическом лице, содержащиеся в ЕГРЮЛ, что на 17% больше, чем в 2023 году (546), из них: 353 в отношении некоммерческих организаций, 230 в отношении общественных объединений, 8 в отношении региональных отделений политических партий, 47 в отношении религиозных организаций                              и 2 в отношении казачьих обществ;</w:t>
      </w:r>
      <w:proofErr w:type="gramEnd"/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70 решений о регистрации в связи с ликвидацией (реорганизацией), что на 24% меньше показателя 2023 года (91), из них: 42 в отношении некоммерческих организаций, 26 в отношении общественных объединений, 2 в отношении религиозных организаций;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10 решений о реорганизации, из них все в отношении некоммерческих организаций, в 2023 году также принято 10 решений о реорганизации;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35 решений об отказе в регистрации создания, что в 2 раза больше, чем в 2023 году (16), из них: 16 в отношении некоммерческих организаций, 19 в отношении общественных объединений;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17 решений об отказе в регистрации изменений, внесенных                               в учредительный документ, что в 4 раза выше показателя 2023 года (4), из них: 5 в отношении некоммерческих организаций, 7 в отношении общественных объединений; 1 в отношении казачьего общества, 4 в отношении религиозных организаций;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14 решений об отказе во внесении изменений в сведения                        о юридическом лице, содержащиеся в ЕГРЮЛ, что почти на 75% больше                     показателя  2023 года (8), из них: 6 в отношении некоммерческих организаций, 5 в отношении общественных объединений, 3 в отношении религиозных организаций;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 xml:space="preserve">решений об отказе в регистрации в связи с ликвидацией,                     в 2024 году не выносилось, в 2023 году такие решения также отсутствовали; 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743 решения о возвращении документов заявителям, что                   на 50% больше, чем в 2023 году (489), из них: 500 в отношении некоммерческих организаций, 228 в отношении общественных объединений, 5 в отношении казачьих обществ и 10 в отношении религиозных организаций;</w:t>
      </w:r>
    </w:p>
    <w:p w:rsid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-</w:t>
      </w:r>
      <w:r w:rsidRPr="00833A6F">
        <w:rPr>
          <w:rFonts w:ascii="PT Astra Serif" w:hAnsi="PT Astra Serif"/>
          <w:bCs/>
          <w:color w:val="000000"/>
        </w:rPr>
        <w:tab/>
        <w:t>решений об оставлении заявления без рассмотрения                           в отношении религиозных организаций не принималось (в 2023 году – 0).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proofErr w:type="gramStart"/>
      <w:r w:rsidRPr="00833A6F">
        <w:rPr>
          <w:rFonts w:ascii="PT Astra Serif" w:hAnsi="PT Astra Serif"/>
          <w:bCs/>
          <w:color w:val="000000"/>
        </w:rPr>
        <w:t xml:space="preserve">Представители Главного управления в эфире радио «Город FM» в программе «Линия защиты» 29.03.2024 выступили с информацией об </w:t>
      </w:r>
      <w:r w:rsidRPr="00833A6F">
        <w:rPr>
          <w:rFonts w:ascii="PT Astra Serif" w:hAnsi="PT Astra Serif"/>
          <w:bCs/>
          <w:color w:val="000000"/>
        </w:rPr>
        <w:lastRenderedPageBreak/>
        <w:t>особенностях регистрации некоммерческих организаций, в том числе о выходе учредителей из состава некоммерческих организаций, о необходимости своевременного исполнения обязанности по представлению ежегодной отчётности, которая влияет на прозрачность деятельности некоммерческой организации и позволяет в ходе анализа представленной в Главное управление отчетности установить причастность к</w:t>
      </w:r>
      <w:proofErr w:type="gramEnd"/>
      <w:r w:rsidRPr="00833A6F">
        <w:rPr>
          <w:rFonts w:ascii="PT Astra Serif" w:hAnsi="PT Astra Serif"/>
          <w:bCs/>
          <w:color w:val="000000"/>
        </w:rPr>
        <w:t xml:space="preserve"> осуществлению экстремистской деятельности, и распространению идеологии терроризма.</w:t>
      </w:r>
    </w:p>
    <w:p w:rsidR="00A33C45" w:rsidRPr="00833A6F" w:rsidRDefault="00A33C45" w:rsidP="00A33C45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Особое вни</w:t>
      </w:r>
      <w:r w:rsidR="00833A6F">
        <w:rPr>
          <w:rFonts w:ascii="PT Astra Serif" w:hAnsi="PT Astra Serif"/>
          <w:bCs/>
          <w:color w:val="000000"/>
        </w:rPr>
        <w:t>мание Главное управление уде</w:t>
      </w:r>
      <w:bookmarkStart w:id="0" w:name="_GoBack"/>
      <w:bookmarkEnd w:id="0"/>
      <w:r w:rsidR="00833A6F">
        <w:rPr>
          <w:rFonts w:ascii="PT Astra Serif" w:hAnsi="PT Astra Serif"/>
          <w:bCs/>
          <w:color w:val="000000"/>
        </w:rPr>
        <w:t>ляло</w:t>
      </w:r>
      <w:r w:rsidRPr="00833A6F">
        <w:rPr>
          <w:rFonts w:ascii="PT Astra Serif" w:hAnsi="PT Astra Serif"/>
          <w:bCs/>
          <w:color w:val="000000"/>
        </w:rPr>
        <w:t xml:space="preserve"> правовому просвещению и оказанию методической и практической помощи некоммерческим организациям.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Главным управлением совместно с Общественной палатой Свердловской области 28.03.2024 проведен учебно-методический семинар для некоммерческих организаций. В мероприятии приняли участие около 100 некоммерческих организаций региона.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На семинаре обсуждены актуальные для некоммерческих организаций вопросы: изменений в законодательстве о деятельности некоммерческих организаций; оформления документов, представляемых для регистрации; типичных нарушений, выявляемых в ходе контрольных мероприятий, представления отчетности; ведения реестра СОНКО-исполнителей общественно полезных услуг; противодействия экстремизму, финансированию терроризма.</w:t>
      </w:r>
    </w:p>
    <w:p w:rsidR="006457AA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Специалисты Главного управления ответили на вопросы и вручили памятки представителям некоммерческих организаций.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 xml:space="preserve">Основные методические материалы и видеозапись семинара размещены в официальной группе Регионального Ресурсного центра РСМ для СОНКО Свердловской области в социальной сети </w:t>
      </w:r>
      <w:proofErr w:type="spellStart"/>
      <w:r w:rsidRPr="00833A6F">
        <w:rPr>
          <w:rFonts w:ascii="PT Astra Serif" w:hAnsi="PT Astra Serif"/>
          <w:bCs/>
          <w:color w:val="000000"/>
        </w:rPr>
        <w:t>ВКонтакте</w:t>
      </w:r>
      <w:proofErr w:type="spellEnd"/>
      <w:r w:rsidRPr="00833A6F">
        <w:rPr>
          <w:rFonts w:ascii="PT Astra Serif" w:hAnsi="PT Astra Serif"/>
          <w:bCs/>
          <w:color w:val="000000"/>
        </w:rPr>
        <w:t xml:space="preserve"> - https://vk.com/rrc </w:t>
      </w:r>
      <w:proofErr w:type="spellStart"/>
      <w:r w:rsidRPr="00833A6F">
        <w:rPr>
          <w:rFonts w:ascii="PT Astra Serif" w:hAnsi="PT Astra Serif"/>
          <w:bCs/>
          <w:color w:val="000000"/>
        </w:rPr>
        <w:t>nko</w:t>
      </w:r>
      <w:proofErr w:type="spellEnd"/>
      <w:r w:rsidRPr="00833A6F">
        <w:rPr>
          <w:rFonts w:ascii="PT Astra Serif" w:hAnsi="PT Astra Serif"/>
          <w:bCs/>
          <w:color w:val="000000"/>
        </w:rPr>
        <w:t>.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 xml:space="preserve">Специалисты Главного управления приняли участие в обучающем семинаре в рамках программы «Осенняя школа НКО» в 2024 году, проводимом Министерством экономики и территориального развития Свердловской области в </w:t>
      </w:r>
      <w:proofErr w:type="gramStart"/>
      <w:r w:rsidRPr="00833A6F">
        <w:rPr>
          <w:rFonts w:ascii="PT Astra Serif" w:hAnsi="PT Astra Serif"/>
          <w:bCs/>
          <w:color w:val="000000"/>
        </w:rPr>
        <w:t>Телеграмм-канале</w:t>
      </w:r>
      <w:proofErr w:type="gramEnd"/>
      <w:r w:rsidRPr="00833A6F">
        <w:rPr>
          <w:rFonts w:ascii="PT Astra Serif" w:hAnsi="PT Astra Serif"/>
          <w:bCs/>
          <w:color w:val="000000"/>
        </w:rPr>
        <w:t xml:space="preserve">. </w:t>
      </w:r>
    </w:p>
    <w:p w:rsidR="00833A6F" w:rsidRPr="00833A6F" w:rsidRDefault="00833A6F" w:rsidP="00833A6F">
      <w:pPr>
        <w:ind w:firstLine="851"/>
        <w:jc w:val="both"/>
        <w:rPr>
          <w:rFonts w:ascii="PT Astra Serif" w:hAnsi="PT Astra Serif"/>
          <w:bCs/>
          <w:color w:val="000000"/>
        </w:rPr>
      </w:pPr>
      <w:r w:rsidRPr="00833A6F">
        <w:rPr>
          <w:rFonts w:ascii="PT Astra Serif" w:hAnsi="PT Astra Serif"/>
          <w:bCs/>
          <w:color w:val="000000"/>
        </w:rPr>
        <w:t>Главным управлением совместно с Общественной палатой Свердловской области 30.10.2024 проведен учебно-методический семинар для некоммерческих организаций. Специалисты Главного управления ответили на вопросы и вручили памятки представителям некоммерческих организаций.</w:t>
      </w:r>
    </w:p>
    <w:sectPr w:rsidR="00833A6F" w:rsidRPr="00833A6F" w:rsidSect="00833A6F">
      <w:pgSz w:w="11906" w:h="16838"/>
      <w:pgMar w:top="1701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03727D"/>
    <w:rsid w:val="00241906"/>
    <w:rsid w:val="0024407A"/>
    <w:rsid w:val="0025527C"/>
    <w:rsid w:val="002C5283"/>
    <w:rsid w:val="002F4DE4"/>
    <w:rsid w:val="00330D08"/>
    <w:rsid w:val="005219A7"/>
    <w:rsid w:val="006457AA"/>
    <w:rsid w:val="00833A6F"/>
    <w:rsid w:val="00866D6E"/>
    <w:rsid w:val="008C7C7B"/>
    <w:rsid w:val="00977678"/>
    <w:rsid w:val="00A33C45"/>
    <w:rsid w:val="00A53048"/>
    <w:rsid w:val="00A96C43"/>
    <w:rsid w:val="00B30717"/>
    <w:rsid w:val="00B71575"/>
    <w:rsid w:val="00BD4996"/>
    <w:rsid w:val="00C20614"/>
    <w:rsid w:val="00C27E4A"/>
    <w:rsid w:val="00D47B89"/>
    <w:rsid w:val="00DD6B43"/>
    <w:rsid w:val="00E70081"/>
    <w:rsid w:val="00F2245C"/>
    <w:rsid w:val="00F84E3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Байдиева Юлия Владимировна</cp:lastModifiedBy>
  <cp:revision>2</cp:revision>
  <cp:lastPrinted>2023-09-01T11:31:00Z</cp:lastPrinted>
  <dcterms:created xsi:type="dcterms:W3CDTF">2025-02-10T11:10:00Z</dcterms:created>
  <dcterms:modified xsi:type="dcterms:W3CDTF">2025-02-10T11:10:00Z</dcterms:modified>
</cp:coreProperties>
</file>