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736" w:rsidRDefault="00F52736" w:rsidP="00F52736">
      <w:pPr>
        <w:jc w:val="center"/>
        <w:rPr>
          <w:b/>
          <w:sz w:val="28"/>
          <w:szCs w:val="28"/>
        </w:rPr>
      </w:pPr>
      <w:r>
        <w:rPr>
          <w:b/>
          <w:sz w:val="28"/>
          <w:szCs w:val="28"/>
        </w:rPr>
        <w:t xml:space="preserve">Обзор практики отказов в государственной регистрации уставов муниципальных образований и муниципальных правовых актов о внесении изменений в уставы муниципальных образований </w:t>
      </w:r>
    </w:p>
    <w:p w:rsidR="00F52736" w:rsidRDefault="00F52736" w:rsidP="00F52736">
      <w:pPr>
        <w:jc w:val="center"/>
        <w:rPr>
          <w:b/>
          <w:sz w:val="28"/>
          <w:szCs w:val="28"/>
        </w:rPr>
      </w:pPr>
      <w:r>
        <w:rPr>
          <w:b/>
          <w:sz w:val="28"/>
          <w:szCs w:val="28"/>
        </w:rPr>
        <w:t>за первое полугодие 2022</w:t>
      </w:r>
      <w:r>
        <w:rPr>
          <w:b/>
          <w:sz w:val="28"/>
          <w:szCs w:val="28"/>
        </w:rPr>
        <w:t xml:space="preserve"> года</w:t>
      </w:r>
    </w:p>
    <w:p w:rsidR="00F52736" w:rsidRDefault="00F52736" w:rsidP="00F52736">
      <w:pPr>
        <w:jc w:val="center"/>
        <w:rPr>
          <w:b/>
          <w:color w:val="000000"/>
          <w:spacing w:val="6"/>
          <w:sz w:val="28"/>
          <w:szCs w:val="28"/>
        </w:rPr>
      </w:pPr>
    </w:p>
    <w:p w:rsidR="00F52736" w:rsidRDefault="00F52736" w:rsidP="00F52736">
      <w:pPr>
        <w:pStyle w:val="a3"/>
        <w:ind w:right="5" w:firstLine="709"/>
        <w:jc w:val="both"/>
        <w:rPr>
          <w:szCs w:val="28"/>
        </w:rPr>
      </w:pPr>
      <w:r>
        <w:rPr>
          <w:szCs w:val="28"/>
        </w:rPr>
        <w:t>В первом полугодии 2022</w:t>
      </w:r>
      <w:r>
        <w:rPr>
          <w:szCs w:val="28"/>
        </w:rPr>
        <w:t xml:space="preserve"> года на государственную регистрацию главами муниципальных образований Свердловск</w:t>
      </w:r>
      <w:r>
        <w:rPr>
          <w:szCs w:val="28"/>
        </w:rPr>
        <w:t>ой области было представлено 145 муниципальных правовых актов</w:t>
      </w:r>
      <w:r>
        <w:rPr>
          <w:szCs w:val="28"/>
        </w:rPr>
        <w:t xml:space="preserve"> о внесении изменений в уставы муниципальных образований.</w:t>
      </w:r>
    </w:p>
    <w:p w:rsidR="00F52736" w:rsidRDefault="00F52736" w:rsidP="00F52736">
      <w:pPr>
        <w:pStyle w:val="a3"/>
        <w:ind w:right="5" w:firstLine="709"/>
        <w:jc w:val="both"/>
        <w:rPr>
          <w:szCs w:val="28"/>
        </w:rPr>
      </w:pPr>
      <w:r>
        <w:rPr>
          <w:szCs w:val="28"/>
        </w:rPr>
        <w:t>За рассматриваемый период 2022</w:t>
      </w:r>
      <w:r>
        <w:rPr>
          <w:szCs w:val="28"/>
        </w:rPr>
        <w:t xml:space="preserve"> года было принято решение о</w:t>
      </w:r>
      <w:r>
        <w:rPr>
          <w:szCs w:val="28"/>
        </w:rPr>
        <w:t xml:space="preserve"> государственной регистрации 107</w:t>
      </w:r>
      <w:r>
        <w:rPr>
          <w:szCs w:val="28"/>
        </w:rPr>
        <w:t xml:space="preserve"> муниципальных правовых актов о внесении изменений в уставы муниципальных образований.</w:t>
      </w:r>
    </w:p>
    <w:p w:rsidR="00F52736" w:rsidRDefault="00F52736" w:rsidP="00F52736">
      <w:pPr>
        <w:pStyle w:val="a3"/>
        <w:ind w:right="5" w:firstLine="709"/>
        <w:jc w:val="both"/>
        <w:rPr>
          <w:szCs w:val="28"/>
        </w:rPr>
      </w:pPr>
      <w:r>
        <w:rPr>
          <w:szCs w:val="28"/>
        </w:rPr>
        <w:t>В 2022 году было принято 17</w:t>
      </w:r>
      <w:r>
        <w:rPr>
          <w:szCs w:val="28"/>
        </w:rPr>
        <w:t xml:space="preserve"> решений об отказе в государственной регистрации муниципальных правовых актов о внесении изменений в уставы муниципальных образований.</w:t>
      </w:r>
    </w:p>
    <w:p w:rsidR="00F52736" w:rsidRDefault="00F52736" w:rsidP="00F52736">
      <w:pPr>
        <w:pStyle w:val="a3"/>
        <w:ind w:right="5" w:firstLine="709"/>
        <w:jc w:val="both"/>
        <w:rPr>
          <w:szCs w:val="28"/>
        </w:rPr>
      </w:pPr>
      <w:r w:rsidRPr="009C18BF">
        <w:rPr>
          <w:szCs w:val="28"/>
        </w:rPr>
        <w:t>В качестве причин отказов в государственной регистрации муниципальных правовых актов о внесении изменений в уставы муниципальных образований можно выделить следующие.</w:t>
      </w:r>
    </w:p>
    <w:p w:rsidR="00F52736" w:rsidRPr="00DF19C5" w:rsidRDefault="00F52736" w:rsidP="00F52736">
      <w:pPr>
        <w:pStyle w:val="a3"/>
        <w:ind w:right="5" w:firstLine="709"/>
        <w:jc w:val="both"/>
        <w:rPr>
          <w:b/>
          <w:szCs w:val="28"/>
        </w:rPr>
      </w:pPr>
      <w:r w:rsidRPr="00DF19C5">
        <w:rPr>
          <w:b/>
          <w:szCs w:val="28"/>
        </w:rPr>
        <w:t xml:space="preserve">1. </w:t>
      </w:r>
      <w:r w:rsidRPr="00DF19C5">
        <w:rPr>
          <w:b/>
          <w:szCs w:val="28"/>
        </w:rPr>
        <w:t>Нарушения в сфере установления гарантий лицам, замещающим муниципальные должности.</w:t>
      </w:r>
    </w:p>
    <w:p w:rsidR="00F52736" w:rsidRDefault="00F52736" w:rsidP="00DF19C5">
      <w:pPr>
        <w:pStyle w:val="a3"/>
        <w:ind w:right="5" w:firstLine="709"/>
        <w:jc w:val="both"/>
        <w:rPr>
          <w:szCs w:val="28"/>
        </w:rPr>
      </w:pPr>
      <w:r>
        <w:rPr>
          <w:szCs w:val="28"/>
        </w:rPr>
        <w:t xml:space="preserve">Абзацем вторым пункта 9 предложенной редакции статьи 32 Устава (пункт 1.2 Решения) установлено, что </w:t>
      </w:r>
      <w:r w:rsidRPr="0052634E">
        <w:rPr>
          <w:szCs w:val="28"/>
        </w:rPr>
        <w:t xml:space="preserve">председателю </w:t>
      </w:r>
      <w:r>
        <w:rPr>
          <w:szCs w:val="28"/>
        </w:rPr>
        <w:t>Контрольного органа</w:t>
      </w:r>
      <w:r w:rsidRPr="0052634E">
        <w:rPr>
          <w:szCs w:val="28"/>
        </w:rPr>
        <w:t xml:space="preserve"> городского округа предоставляются меры по материальному и социальному обеспечению, предусмотренные для осуществления полномочий депутата, </w:t>
      </w:r>
      <w:r w:rsidRPr="00DF19C5">
        <w:rPr>
          <w:b/>
          <w:szCs w:val="28"/>
        </w:rPr>
        <w:t>члена выборного органа местного самоуправления, выборного должностного лица местного самоуправления</w:t>
      </w:r>
      <w:r>
        <w:rPr>
          <w:szCs w:val="28"/>
        </w:rPr>
        <w:t>.</w:t>
      </w:r>
    </w:p>
    <w:p w:rsidR="00F52736" w:rsidRPr="00E04C72" w:rsidRDefault="00F52736" w:rsidP="00DF19C5">
      <w:pPr>
        <w:pStyle w:val="a3"/>
        <w:ind w:right="5" w:firstLine="709"/>
        <w:jc w:val="both"/>
        <w:rPr>
          <w:szCs w:val="28"/>
        </w:rPr>
      </w:pPr>
      <w:r>
        <w:rPr>
          <w:szCs w:val="28"/>
        </w:rPr>
        <w:t xml:space="preserve">Согласно части 3 статьи 20.1 </w:t>
      </w:r>
      <w:r w:rsidRPr="0075728F">
        <w:rPr>
          <w:szCs w:val="28"/>
        </w:rPr>
        <w:t>Федеральн</w:t>
      </w:r>
      <w:r>
        <w:rPr>
          <w:szCs w:val="28"/>
        </w:rPr>
        <w:t>ого</w:t>
      </w:r>
      <w:r w:rsidRPr="0075728F">
        <w:rPr>
          <w:szCs w:val="28"/>
        </w:rPr>
        <w:t xml:space="preserve"> закон</w:t>
      </w:r>
      <w:r>
        <w:rPr>
          <w:szCs w:val="28"/>
        </w:rPr>
        <w:t>а</w:t>
      </w:r>
      <w:r w:rsidRPr="0075728F">
        <w:rPr>
          <w:szCs w:val="28"/>
        </w:rPr>
        <w:t xml:space="preserve"> от 07.02.2011 </w:t>
      </w:r>
      <w:r w:rsidR="00246585">
        <w:rPr>
          <w:szCs w:val="28"/>
        </w:rPr>
        <w:br/>
      </w:r>
      <w:r>
        <w:rPr>
          <w:szCs w:val="28"/>
        </w:rPr>
        <w:t>№ 6-ФЗ «</w:t>
      </w:r>
      <w:r w:rsidRPr="0075728F">
        <w:rPr>
          <w:szCs w:val="28"/>
        </w:rPr>
        <w:t>Об общих принципах организации и деятельности контрольно-счетных органов субъектов Российской Федерации и муниципальных образований</w:t>
      </w:r>
      <w:r>
        <w:rPr>
          <w:szCs w:val="28"/>
        </w:rPr>
        <w:t>»</w:t>
      </w:r>
      <w:r w:rsidRPr="00E04C72">
        <w:rPr>
          <w:szCs w:val="28"/>
        </w:rPr>
        <w:t xml:space="preserve"> 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контрольно-счетного органа муниципального образования устанавливаются муниципальными правовыми актами </w:t>
      </w:r>
      <w:r w:rsidRPr="00DF19C5">
        <w:rPr>
          <w:b/>
          <w:szCs w:val="28"/>
        </w:rPr>
        <w:t>в соответствии с указанным Федеральным законом, другими федеральными законами и законами субъекта Российской Федерации</w:t>
      </w:r>
      <w:r>
        <w:rPr>
          <w:szCs w:val="28"/>
        </w:rPr>
        <w:t>.</w:t>
      </w:r>
    </w:p>
    <w:p w:rsidR="00F52736" w:rsidRPr="00E04C72" w:rsidRDefault="00F52736" w:rsidP="00DF19C5">
      <w:pPr>
        <w:pStyle w:val="a3"/>
        <w:ind w:right="5" w:firstLine="709"/>
        <w:jc w:val="both"/>
        <w:rPr>
          <w:szCs w:val="28"/>
        </w:rPr>
      </w:pPr>
      <w:r>
        <w:rPr>
          <w:szCs w:val="28"/>
        </w:rPr>
        <w:t xml:space="preserve">В соответствии с пунктом 1 статьи 22 </w:t>
      </w:r>
      <w:r w:rsidRPr="00E04C72">
        <w:rPr>
          <w:szCs w:val="28"/>
        </w:rPr>
        <w:t>Закон</w:t>
      </w:r>
      <w:r>
        <w:rPr>
          <w:szCs w:val="28"/>
        </w:rPr>
        <w:t>а</w:t>
      </w:r>
      <w:r w:rsidRPr="00E04C72">
        <w:rPr>
          <w:szCs w:val="28"/>
        </w:rPr>
        <w:t xml:space="preserve"> Свердловско</w:t>
      </w:r>
      <w:r>
        <w:rPr>
          <w:szCs w:val="28"/>
        </w:rPr>
        <w:t>й области от 12.07.2011 № 62-ОЗ «</w:t>
      </w:r>
      <w:r w:rsidRPr="00E04C72">
        <w:rPr>
          <w:szCs w:val="28"/>
        </w:rPr>
        <w:t>О Счетной палате Свердловской области и контрольно-счетных органах муниципальных образований, расположенных на территории Свердловской области</w:t>
      </w:r>
      <w:r>
        <w:rPr>
          <w:szCs w:val="28"/>
        </w:rPr>
        <w:t>»</w:t>
      </w:r>
      <w:r w:rsidRPr="00E04C72">
        <w:rPr>
          <w:szCs w:val="28"/>
        </w:rPr>
        <w:t xml:space="preserve"> председателям, заместителям председателей и аудиторам контрольно-счетных органов муниципальных образований, расположенных на территории </w:t>
      </w:r>
      <w:r w:rsidRPr="00E04C72">
        <w:rPr>
          <w:szCs w:val="28"/>
        </w:rPr>
        <w:lastRenderedPageBreak/>
        <w:t xml:space="preserve">Свердловской области, предоставляются меры по материальному и социальному обеспечению, установленные для лиц, </w:t>
      </w:r>
      <w:r w:rsidRPr="00DF19C5">
        <w:rPr>
          <w:b/>
          <w:szCs w:val="28"/>
        </w:rPr>
        <w:t>замещающих должность депутата представительного органа муниципального образования, расположенного на территории Свердловской области</w:t>
      </w:r>
      <w:r>
        <w:rPr>
          <w:szCs w:val="28"/>
        </w:rPr>
        <w:t>.</w:t>
      </w:r>
    </w:p>
    <w:p w:rsidR="00F52736" w:rsidRDefault="00F52736" w:rsidP="00DF19C5">
      <w:pPr>
        <w:pStyle w:val="a3"/>
        <w:ind w:right="5" w:firstLine="709"/>
        <w:jc w:val="both"/>
        <w:rPr>
          <w:szCs w:val="28"/>
        </w:rPr>
      </w:pPr>
      <w:r w:rsidRPr="00E04C72">
        <w:rPr>
          <w:szCs w:val="28"/>
        </w:rPr>
        <w:t>Таким образом, председателям</w:t>
      </w:r>
      <w:r>
        <w:rPr>
          <w:szCs w:val="28"/>
        </w:rPr>
        <w:t xml:space="preserve"> </w:t>
      </w:r>
      <w:r w:rsidRPr="00E04C72">
        <w:rPr>
          <w:szCs w:val="28"/>
        </w:rPr>
        <w:t>контрольно-счетных органов муниципальных образований, расположенных на территории Свердловской области, предоставляются меры по материальному и социальному обеспечению, установленные исключительно для лиц, замещающих должность депутата представительного органа муниципального образования</w:t>
      </w:r>
      <w:r>
        <w:rPr>
          <w:szCs w:val="28"/>
        </w:rPr>
        <w:t>.</w:t>
      </w:r>
    </w:p>
    <w:p w:rsidR="00F52736" w:rsidRPr="00E04C72" w:rsidRDefault="00F52736" w:rsidP="00DF19C5">
      <w:pPr>
        <w:pStyle w:val="a3"/>
        <w:ind w:right="5" w:firstLine="709"/>
        <w:jc w:val="both"/>
        <w:rPr>
          <w:szCs w:val="28"/>
        </w:rPr>
      </w:pPr>
      <w:r w:rsidRPr="00E04C72">
        <w:rPr>
          <w:szCs w:val="28"/>
        </w:rPr>
        <w:t>Меры по материальному и социальному обеспечению, установленные для членов выборных органов</w:t>
      </w:r>
      <w:r>
        <w:rPr>
          <w:szCs w:val="28"/>
        </w:rPr>
        <w:t xml:space="preserve"> местного самоуправления и</w:t>
      </w:r>
      <w:r w:rsidRPr="00E04C72">
        <w:rPr>
          <w:szCs w:val="28"/>
        </w:rPr>
        <w:t xml:space="preserve"> выборных должностных лиц местного самоуправления</w:t>
      </w:r>
      <w:r w:rsidRPr="005D3AB8">
        <w:rPr>
          <w:szCs w:val="28"/>
        </w:rPr>
        <w:t xml:space="preserve"> </w:t>
      </w:r>
      <w:r w:rsidRPr="00E04C72">
        <w:rPr>
          <w:szCs w:val="28"/>
        </w:rPr>
        <w:t>председателям</w:t>
      </w:r>
      <w:r>
        <w:rPr>
          <w:szCs w:val="28"/>
        </w:rPr>
        <w:t xml:space="preserve"> </w:t>
      </w:r>
      <w:r w:rsidRPr="00E04C72">
        <w:rPr>
          <w:szCs w:val="28"/>
        </w:rPr>
        <w:t>контрольно-счетных органов муниципальных образований, расположенных на территории Свердловской области</w:t>
      </w:r>
      <w:r>
        <w:rPr>
          <w:szCs w:val="28"/>
        </w:rPr>
        <w:t>, предоставляться не могут.</w:t>
      </w:r>
    </w:p>
    <w:p w:rsidR="00765043" w:rsidRPr="00DF19C5" w:rsidRDefault="00765043" w:rsidP="00DF19C5">
      <w:pPr>
        <w:pStyle w:val="a3"/>
        <w:ind w:right="5" w:firstLine="709"/>
        <w:jc w:val="both"/>
        <w:rPr>
          <w:b/>
          <w:szCs w:val="28"/>
        </w:rPr>
      </w:pPr>
      <w:r w:rsidRPr="00DF19C5">
        <w:rPr>
          <w:b/>
          <w:szCs w:val="28"/>
        </w:rPr>
        <w:t>2. Несоответствие перечня вопросов местного значения, установленного муниципальным правовым актом о внесении изменений в устав муниципального образования, перечню вопросов местного значения, установленному действующим законодательством.</w:t>
      </w:r>
    </w:p>
    <w:p w:rsidR="00765043" w:rsidRDefault="00765043" w:rsidP="00DF19C5">
      <w:pPr>
        <w:pStyle w:val="a3"/>
        <w:ind w:right="5" w:firstLine="709"/>
        <w:jc w:val="both"/>
        <w:rPr>
          <w:szCs w:val="28"/>
        </w:rPr>
      </w:pPr>
      <w:r>
        <w:rPr>
          <w:szCs w:val="28"/>
        </w:rPr>
        <w:t xml:space="preserve">Согласно пункту 1.1 Решения к вопросам местного значения сельского поселения относится </w:t>
      </w:r>
      <w:r w:rsidRPr="007E5990">
        <w:rPr>
          <w:szCs w:val="28"/>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w:t>
      </w:r>
      <w:r w:rsidRPr="00DF19C5">
        <w:rPr>
          <w:b/>
          <w:szCs w:val="28"/>
        </w:rPr>
        <w:t>городском наземном электрическом транспорте</w:t>
      </w:r>
      <w:r w:rsidRPr="00DF19C5">
        <w:rPr>
          <w:szCs w:val="28"/>
        </w:rPr>
        <w:t xml:space="preserve"> </w:t>
      </w:r>
      <w:r w:rsidRPr="007E5990">
        <w:rPr>
          <w:szCs w:val="28"/>
        </w:rPr>
        <w:t xml:space="preserve">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
        <w:r w:rsidRPr="007E5990">
          <w:rPr>
            <w:szCs w:val="28"/>
          </w:rPr>
          <w:t>законодательством</w:t>
        </w:r>
      </w:hyperlink>
      <w:r w:rsidRPr="007E5990">
        <w:rPr>
          <w:szCs w:val="28"/>
        </w:rPr>
        <w:t xml:space="preserve"> Российской Федерации</w:t>
      </w:r>
      <w:r>
        <w:rPr>
          <w:szCs w:val="28"/>
        </w:rPr>
        <w:t>.</w:t>
      </w:r>
    </w:p>
    <w:p w:rsidR="00765043" w:rsidRDefault="00765043" w:rsidP="00DF19C5">
      <w:pPr>
        <w:pStyle w:val="a3"/>
        <w:ind w:right="5" w:firstLine="709"/>
        <w:jc w:val="both"/>
        <w:rPr>
          <w:szCs w:val="28"/>
        </w:rPr>
      </w:pPr>
      <w:r>
        <w:rPr>
          <w:szCs w:val="28"/>
        </w:rPr>
        <w:t>Аналогичная норма содержится в пункте 5 части 1 статьи 14 Федерального закона от 06.10.2003 № 131-ФЗ «Об общих принципах организации органов местного самоуправления в Российской Федерации» и, в силу требований части 3 указанной статьи, является вопросом местного значения городских поселений.</w:t>
      </w:r>
    </w:p>
    <w:p w:rsidR="00765043" w:rsidRDefault="00765043" w:rsidP="00DF19C5">
      <w:pPr>
        <w:pStyle w:val="a3"/>
        <w:ind w:right="5" w:firstLine="709"/>
        <w:jc w:val="both"/>
        <w:rPr>
          <w:szCs w:val="28"/>
        </w:rPr>
      </w:pPr>
      <w:r>
        <w:rPr>
          <w:szCs w:val="28"/>
        </w:rPr>
        <w:t xml:space="preserve">Согласно подпункту 2 статьи 2 </w:t>
      </w:r>
      <w:r w:rsidRPr="00D97904">
        <w:rPr>
          <w:szCs w:val="28"/>
        </w:rPr>
        <w:t>Закон</w:t>
      </w:r>
      <w:r>
        <w:rPr>
          <w:szCs w:val="28"/>
        </w:rPr>
        <w:t>а</w:t>
      </w:r>
      <w:r w:rsidRPr="00D97904">
        <w:rPr>
          <w:szCs w:val="28"/>
        </w:rPr>
        <w:t xml:space="preserve"> Свердловской области </w:t>
      </w:r>
      <w:r>
        <w:rPr>
          <w:szCs w:val="28"/>
        </w:rPr>
        <w:br/>
      </w:r>
      <w:r w:rsidRPr="00D97904">
        <w:rPr>
          <w:szCs w:val="28"/>
        </w:rPr>
        <w:t>от 10.10.201</w:t>
      </w:r>
      <w:r>
        <w:rPr>
          <w:szCs w:val="28"/>
        </w:rPr>
        <w:t>4 № 86-ОЗ «</w:t>
      </w:r>
      <w:r w:rsidRPr="00D97904">
        <w:rPr>
          <w:szCs w:val="28"/>
        </w:rPr>
        <w:t>О закреплении вопросов местного значения за сельскими поселениями, расположенными на территории Свердловской области</w:t>
      </w:r>
      <w:r>
        <w:rPr>
          <w:szCs w:val="28"/>
        </w:rPr>
        <w:t>»</w:t>
      </w:r>
      <w:r w:rsidRPr="00346F78">
        <w:rPr>
          <w:szCs w:val="28"/>
        </w:rPr>
        <w:t xml:space="preserve"> к вопросам местного значения </w:t>
      </w:r>
      <w:r>
        <w:rPr>
          <w:szCs w:val="28"/>
        </w:rPr>
        <w:t>сельского поселения</w:t>
      </w:r>
      <w:r w:rsidRPr="00346F78">
        <w:rPr>
          <w:szCs w:val="28"/>
        </w:rPr>
        <w:t xml:space="preserve"> относ</w:t>
      </w:r>
      <w:r>
        <w:rPr>
          <w:szCs w:val="28"/>
        </w:rPr>
        <w:t>ится</w:t>
      </w:r>
      <w:r w:rsidRPr="00436C3D">
        <w:rPr>
          <w:szCs w:val="28"/>
        </w:rPr>
        <w:t xml:space="preserve"> дорожная деятельность в отношении автомобильных дорог местного </w:t>
      </w:r>
      <w:r w:rsidRPr="00436C3D">
        <w:rPr>
          <w:szCs w:val="28"/>
        </w:rPr>
        <w:lastRenderedPageBreak/>
        <w:t>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Pr>
          <w:szCs w:val="28"/>
        </w:rPr>
        <w:t>.</w:t>
      </w:r>
    </w:p>
    <w:p w:rsidR="006E350B" w:rsidRPr="00DF19C5" w:rsidRDefault="006E350B" w:rsidP="00DF19C5">
      <w:pPr>
        <w:pStyle w:val="a3"/>
        <w:ind w:right="5" w:firstLine="709"/>
        <w:jc w:val="both"/>
        <w:rPr>
          <w:b/>
          <w:szCs w:val="28"/>
        </w:rPr>
      </w:pPr>
      <w:r w:rsidRPr="00DF19C5">
        <w:rPr>
          <w:b/>
          <w:szCs w:val="28"/>
        </w:rPr>
        <w:t xml:space="preserve">3. </w:t>
      </w:r>
      <w:r w:rsidRPr="00DF19C5">
        <w:rPr>
          <w:b/>
          <w:szCs w:val="28"/>
        </w:rPr>
        <w:t xml:space="preserve">Несоответствие полномочий </w:t>
      </w:r>
      <w:r w:rsidRPr="00DF19C5">
        <w:rPr>
          <w:b/>
          <w:szCs w:val="28"/>
        </w:rPr>
        <w:t>контрольно-счетного органа муниципального образования</w:t>
      </w:r>
      <w:r w:rsidRPr="00DF19C5">
        <w:rPr>
          <w:b/>
          <w:szCs w:val="28"/>
        </w:rPr>
        <w:t xml:space="preserve"> Федерал</w:t>
      </w:r>
      <w:r w:rsidRPr="00DF19C5">
        <w:rPr>
          <w:b/>
          <w:szCs w:val="28"/>
        </w:rPr>
        <w:t xml:space="preserve">ьному закону от 07.02.2011 </w:t>
      </w:r>
      <w:r w:rsidRPr="00DF19C5">
        <w:rPr>
          <w:b/>
          <w:szCs w:val="28"/>
        </w:rPr>
        <w:br/>
        <w:t>№ 6-ФЗ «</w:t>
      </w:r>
      <w:r w:rsidRPr="00DF19C5">
        <w:rPr>
          <w:b/>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Pr="00DF19C5">
        <w:rPr>
          <w:b/>
          <w:szCs w:val="28"/>
        </w:rPr>
        <w:t>»</w:t>
      </w:r>
      <w:r w:rsidR="00DF19C5">
        <w:rPr>
          <w:b/>
          <w:szCs w:val="28"/>
        </w:rPr>
        <w:t>.</w:t>
      </w:r>
    </w:p>
    <w:p w:rsidR="006E350B" w:rsidRDefault="006E350B" w:rsidP="00DF19C5">
      <w:pPr>
        <w:pStyle w:val="a3"/>
        <w:ind w:right="5" w:firstLine="709"/>
        <w:jc w:val="both"/>
        <w:rPr>
          <w:szCs w:val="28"/>
        </w:rPr>
      </w:pPr>
      <w:r>
        <w:rPr>
          <w:szCs w:val="28"/>
        </w:rPr>
        <w:t>Пунктом 5 части 1 Решения предложена новая редакция статьи 29 Устава, пунктом 8 которой определены полномочия Счетной палаты городского округа.</w:t>
      </w:r>
    </w:p>
    <w:p w:rsidR="006E350B" w:rsidRDefault="006E350B" w:rsidP="00DF19C5">
      <w:pPr>
        <w:pStyle w:val="a3"/>
        <w:ind w:right="5" w:firstLine="709"/>
        <w:jc w:val="both"/>
        <w:rPr>
          <w:szCs w:val="28"/>
        </w:rPr>
      </w:pPr>
      <w:r>
        <w:rPr>
          <w:szCs w:val="28"/>
        </w:rPr>
        <w:t xml:space="preserve">Указанные полномочия изложены в соответствии с ранее действующей редакцией части 2 статьи 9 </w:t>
      </w:r>
      <w:r w:rsidRPr="00F33FE6">
        <w:rPr>
          <w:szCs w:val="28"/>
        </w:rPr>
        <w:t>Федерал</w:t>
      </w:r>
      <w:r>
        <w:rPr>
          <w:szCs w:val="28"/>
        </w:rPr>
        <w:t xml:space="preserve">ьного закона </w:t>
      </w:r>
      <w:r>
        <w:rPr>
          <w:szCs w:val="28"/>
        </w:rPr>
        <w:br/>
        <w:t>от 07.02.2011 № 6-ФЗ «</w:t>
      </w:r>
      <w:r w:rsidRPr="00F33FE6">
        <w:rPr>
          <w:szCs w:val="28"/>
        </w:rPr>
        <w:t>Об общих принципах организации и деятельности контрольно-счетных органов субъектов Российской Федерации и муниципальных образований</w:t>
      </w:r>
      <w:r>
        <w:rPr>
          <w:szCs w:val="28"/>
        </w:rPr>
        <w:t xml:space="preserve">». Однако </w:t>
      </w:r>
      <w:r w:rsidRPr="00F33FE6">
        <w:rPr>
          <w:szCs w:val="28"/>
        </w:rPr>
        <w:t>Федеральны</w:t>
      </w:r>
      <w:r>
        <w:rPr>
          <w:szCs w:val="28"/>
        </w:rPr>
        <w:t>м</w:t>
      </w:r>
      <w:r w:rsidRPr="00F33FE6">
        <w:rPr>
          <w:szCs w:val="28"/>
        </w:rPr>
        <w:t xml:space="preserve"> закон</w:t>
      </w:r>
      <w:r>
        <w:rPr>
          <w:szCs w:val="28"/>
        </w:rPr>
        <w:t>ом</w:t>
      </w:r>
      <w:r w:rsidRPr="00F33FE6">
        <w:rPr>
          <w:szCs w:val="28"/>
        </w:rPr>
        <w:t xml:space="preserve"> </w:t>
      </w:r>
      <w:r>
        <w:rPr>
          <w:szCs w:val="28"/>
        </w:rPr>
        <w:br/>
      </w:r>
      <w:r w:rsidRPr="00F33FE6">
        <w:rPr>
          <w:szCs w:val="28"/>
        </w:rPr>
        <w:t>от 01</w:t>
      </w:r>
      <w:r>
        <w:rPr>
          <w:szCs w:val="28"/>
        </w:rPr>
        <w:t>.07.2021 № 255-ФЗ «</w:t>
      </w:r>
      <w:r w:rsidRPr="00F33FE6">
        <w:rPr>
          <w:szCs w:val="28"/>
        </w:rPr>
        <w:t xml:space="preserve">О внесении изменений в Федеральный закон </w:t>
      </w:r>
      <w:r>
        <w:rPr>
          <w:szCs w:val="28"/>
        </w:rPr>
        <w:t>«</w:t>
      </w:r>
      <w:r w:rsidRPr="00F33FE6">
        <w:rPr>
          <w:szCs w:val="28"/>
        </w:rPr>
        <w:t>Об общих принципах организации и деятельности контрольно-счетных органов субъектов Российской Федерации и муниципальных образований</w:t>
      </w:r>
      <w:r>
        <w:rPr>
          <w:szCs w:val="28"/>
        </w:rPr>
        <w:t>»</w:t>
      </w:r>
      <w:r w:rsidRPr="00F33FE6">
        <w:rPr>
          <w:szCs w:val="28"/>
        </w:rPr>
        <w:t xml:space="preserve"> и отдельные законодательные акты Российской Федерации</w:t>
      </w:r>
      <w:r>
        <w:rPr>
          <w:szCs w:val="28"/>
        </w:rPr>
        <w:t>» статья 9 указанного Федерального закона изложена в новой редакции.</w:t>
      </w:r>
    </w:p>
    <w:p w:rsidR="006E350B" w:rsidRDefault="006E350B" w:rsidP="00DF19C5">
      <w:pPr>
        <w:pStyle w:val="a3"/>
        <w:ind w:right="5" w:firstLine="709"/>
        <w:jc w:val="both"/>
        <w:rPr>
          <w:szCs w:val="28"/>
        </w:rPr>
      </w:pPr>
      <w:r>
        <w:rPr>
          <w:szCs w:val="28"/>
        </w:rPr>
        <w:t xml:space="preserve">Таким образом, при определении полномочий Счетной палаты городского округа не учтены требования </w:t>
      </w:r>
      <w:r w:rsidRPr="00F33FE6">
        <w:rPr>
          <w:szCs w:val="28"/>
        </w:rPr>
        <w:t>Федеральн</w:t>
      </w:r>
      <w:r>
        <w:rPr>
          <w:szCs w:val="28"/>
        </w:rPr>
        <w:t>ого</w:t>
      </w:r>
      <w:r w:rsidRPr="00F33FE6">
        <w:rPr>
          <w:szCs w:val="28"/>
        </w:rPr>
        <w:t xml:space="preserve"> закон</w:t>
      </w:r>
      <w:r>
        <w:rPr>
          <w:szCs w:val="28"/>
        </w:rPr>
        <w:t>а</w:t>
      </w:r>
      <w:r w:rsidRPr="00F33FE6">
        <w:rPr>
          <w:szCs w:val="28"/>
        </w:rPr>
        <w:t xml:space="preserve"> </w:t>
      </w:r>
      <w:r>
        <w:rPr>
          <w:szCs w:val="28"/>
        </w:rPr>
        <w:br/>
      </w:r>
      <w:r w:rsidRPr="00F33FE6">
        <w:rPr>
          <w:szCs w:val="28"/>
        </w:rPr>
        <w:t>от 01</w:t>
      </w:r>
      <w:r>
        <w:rPr>
          <w:szCs w:val="28"/>
        </w:rPr>
        <w:t>.07.2021 № 255-ФЗ «</w:t>
      </w:r>
      <w:r w:rsidRPr="00F33FE6">
        <w:rPr>
          <w:szCs w:val="28"/>
        </w:rPr>
        <w:t xml:space="preserve">О внесении изменений в Федеральный закон </w:t>
      </w:r>
      <w:r>
        <w:rPr>
          <w:szCs w:val="28"/>
        </w:rPr>
        <w:t>«</w:t>
      </w:r>
      <w:r w:rsidRPr="00F33FE6">
        <w:rPr>
          <w:szCs w:val="28"/>
        </w:rPr>
        <w:t>Об общих принципах организации и деятельности контрольно-счетных органов субъектов Российской Федерации и муниципальных образований</w:t>
      </w:r>
      <w:r>
        <w:rPr>
          <w:szCs w:val="28"/>
        </w:rPr>
        <w:t>»</w:t>
      </w:r>
      <w:r w:rsidRPr="00F33FE6">
        <w:rPr>
          <w:szCs w:val="28"/>
        </w:rPr>
        <w:t xml:space="preserve"> и отдельные законодательные акты Российской Федерации</w:t>
      </w:r>
      <w:r>
        <w:rPr>
          <w:szCs w:val="28"/>
        </w:rPr>
        <w:t>».</w:t>
      </w:r>
    </w:p>
    <w:p w:rsidR="00D53598" w:rsidRPr="00DF19C5" w:rsidRDefault="00D53598" w:rsidP="00DF19C5">
      <w:pPr>
        <w:pStyle w:val="a3"/>
        <w:ind w:right="5" w:firstLine="709"/>
        <w:jc w:val="both"/>
        <w:rPr>
          <w:b/>
          <w:szCs w:val="28"/>
        </w:rPr>
      </w:pPr>
      <w:r w:rsidRPr="00DF19C5">
        <w:rPr>
          <w:b/>
          <w:szCs w:val="28"/>
        </w:rPr>
        <w:t xml:space="preserve">4. Нарушение в сфере подписания </w:t>
      </w:r>
      <w:r w:rsidRPr="00DF19C5">
        <w:rPr>
          <w:b/>
          <w:szCs w:val="28"/>
        </w:rPr>
        <w:t xml:space="preserve">муниципального правового акта о внесении изменений в устав муниципального образования </w:t>
      </w:r>
      <w:r w:rsidRPr="00DF19C5">
        <w:rPr>
          <w:b/>
          <w:szCs w:val="28"/>
        </w:rPr>
        <w:t>уполномоченными лицами.</w:t>
      </w:r>
    </w:p>
    <w:p w:rsidR="00D53598" w:rsidRPr="008978E4" w:rsidRDefault="00D53598" w:rsidP="00DF19C5">
      <w:pPr>
        <w:pStyle w:val="a3"/>
        <w:ind w:right="5" w:firstLine="709"/>
        <w:jc w:val="both"/>
        <w:rPr>
          <w:szCs w:val="28"/>
        </w:rPr>
      </w:pPr>
      <w:r>
        <w:rPr>
          <w:szCs w:val="28"/>
        </w:rPr>
        <w:t>В соответствии с частью 5 статьи 43</w:t>
      </w:r>
      <w:r w:rsidRPr="008978E4">
        <w:rPr>
          <w:szCs w:val="28"/>
        </w:rPr>
        <w:t xml:space="preserve"> </w:t>
      </w:r>
      <w:r>
        <w:rPr>
          <w:szCs w:val="28"/>
        </w:rPr>
        <w:t xml:space="preserve">Федерального закона </w:t>
      </w:r>
      <w:r>
        <w:rPr>
          <w:szCs w:val="28"/>
        </w:rPr>
        <w:br/>
        <w:t>от 06.10.2003 № 131-ФЗ «Об общих принципах организации местного самоуправления в Российской Федерации»</w:t>
      </w:r>
      <w:r w:rsidRPr="008978E4">
        <w:rPr>
          <w:szCs w:val="28"/>
        </w:rPr>
        <w:t xml:space="preserve"> председатель представительного ор</w:t>
      </w:r>
      <w:r>
        <w:rPr>
          <w:szCs w:val="28"/>
        </w:rPr>
        <w:t xml:space="preserve">гана муниципального образования </w:t>
      </w:r>
      <w:r w:rsidRPr="008978E4">
        <w:rPr>
          <w:szCs w:val="28"/>
        </w:rPr>
        <w:t>подписывает решения представительного органа муниципального образования</w:t>
      </w:r>
      <w:r>
        <w:rPr>
          <w:szCs w:val="28"/>
        </w:rPr>
        <w:t>.</w:t>
      </w:r>
    </w:p>
    <w:p w:rsidR="00D53598" w:rsidRDefault="00D53598" w:rsidP="00DF19C5">
      <w:pPr>
        <w:pStyle w:val="a3"/>
        <w:ind w:right="5" w:firstLine="709"/>
        <w:jc w:val="both"/>
        <w:rPr>
          <w:szCs w:val="28"/>
        </w:rPr>
      </w:pPr>
      <w:r>
        <w:rPr>
          <w:szCs w:val="28"/>
        </w:rPr>
        <w:lastRenderedPageBreak/>
        <w:t xml:space="preserve">Согласно пункту 2 части 4 статьи 36 Федерального закона </w:t>
      </w:r>
      <w:r>
        <w:rPr>
          <w:szCs w:val="28"/>
        </w:rPr>
        <w:br/>
        <w:t>от 06.10.2003 № 131-ФЗ «Об общих принципах организации местного самоуправления в Российской Федерации»</w:t>
      </w:r>
      <w:r w:rsidRPr="00C63C77">
        <w:rPr>
          <w:szCs w:val="28"/>
        </w:rPr>
        <w:t xml:space="preserve"> глава муниципального образования в пределах полномочий, установленных </w:t>
      </w:r>
      <w:hyperlink r:id="rId6" w:history="1">
        <w:r w:rsidRPr="00C63C77">
          <w:rPr>
            <w:szCs w:val="28"/>
          </w:rPr>
          <w:t>частью 2</w:t>
        </w:r>
      </w:hyperlink>
      <w:r>
        <w:rPr>
          <w:szCs w:val="28"/>
        </w:rPr>
        <w:t xml:space="preserve"> указанной статьи </w:t>
      </w:r>
      <w:r w:rsidRPr="00C63C77">
        <w:rPr>
          <w:szCs w:val="28"/>
        </w:rPr>
        <w:t>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w:t>
      </w:r>
      <w:r>
        <w:rPr>
          <w:szCs w:val="28"/>
        </w:rPr>
        <w:t>ования.</w:t>
      </w:r>
    </w:p>
    <w:p w:rsidR="00D53598" w:rsidRDefault="00D53598" w:rsidP="00DF19C5">
      <w:pPr>
        <w:pStyle w:val="a3"/>
        <w:ind w:right="5" w:firstLine="709"/>
        <w:jc w:val="both"/>
        <w:rPr>
          <w:szCs w:val="28"/>
        </w:rPr>
      </w:pPr>
      <w:r>
        <w:rPr>
          <w:szCs w:val="28"/>
        </w:rPr>
        <w:t>Аналогичные нормы закреплены также в подпункте 4 пункта 1 статьи 25.1 и подпункте 2 пункта 9 статьи 26 Устава сельского поселения.</w:t>
      </w:r>
    </w:p>
    <w:p w:rsidR="00D53598" w:rsidRDefault="00D53598" w:rsidP="00DF19C5">
      <w:pPr>
        <w:pStyle w:val="a3"/>
        <w:ind w:right="5" w:firstLine="709"/>
        <w:jc w:val="both"/>
        <w:rPr>
          <w:szCs w:val="28"/>
        </w:rPr>
      </w:pPr>
      <w:r>
        <w:rPr>
          <w:szCs w:val="28"/>
        </w:rPr>
        <w:t xml:space="preserve">Таким образом муниципальный правовой акт о внесении изменений в устав муниципального образования должен быть подписан как председателем представительного органа муниципального образования, так и главой муниципального образования.  </w:t>
      </w:r>
    </w:p>
    <w:p w:rsidR="00D53598" w:rsidRDefault="00D53598" w:rsidP="00DF19C5">
      <w:pPr>
        <w:pStyle w:val="a3"/>
        <w:ind w:right="5" w:firstLine="709"/>
        <w:jc w:val="both"/>
        <w:rPr>
          <w:szCs w:val="28"/>
        </w:rPr>
      </w:pPr>
      <w:r>
        <w:rPr>
          <w:szCs w:val="28"/>
        </w:rPr>
        <w:t>Однако представленное Решение подписано только Главой сельского поселения.</w:t>
      </w:r>
    </w:p>
    <w:p w:rsidR="000C401F" w:rsidRPr="00DF19C5" w:rsidRDefault="000C401F" w:rsidP="000C401F">
      <w:pPr>
        <w:pStyle w:val="a3"/>
        <w:ind w:right="5" w:firstLine="709"/>
        <w:jc w:val="both"/>
        <w:rPr>
          <w:b/>
          <w:szCs w:val="28"/>
        </w:rPr>
      </w:pPr>
      <w:r w:rsidRPr="00DF19C5">
        <w:rPr>
          <w:b/>
          <w:szCs w:val="28"/>
        </w:rPr>
        <w:t xml:space="preserve">5. </w:t>
      </w:r>
      <w:r w:rsidRPr="00DF19C5">
        <w:rPr>
          <w:b/>
          <w:szCs w:val="28"/>
        </w:rPr>
        <w:t xml:space="preserve">Наличие </w:t>
      </w:r>
      <w:proofErr w:type="spellStart"/>
      <w:r w:rsidRPr="00DF19C5">
        <w:rPr>
          <w:b/>
          <w:szCs w:val="28"/>
        </w:rPr>
        <w:t>коррупциогенных</w:t>
      </w:r>
      <w:proofErr w:type="spellEnd"/>
      <w:r w:rsidRPr="00DF19C5">
        <w:rPr>
          <w:b/>
          <w:szCs w:val="28"/>
        </w:rPr>
        <w:t xml:space="preserve"> факторов.</w:t>
      </w:r>
    </w:p>
    <w:p w:rsidR="000C401F" w:rsidRDefault="000C401F" w:rsidP="00DF19C5">
      <w:pPr>
        <w:pStyle w:val="a3"/>
        <w:ind w:right="5" w:firstLine="709"/>
        <w:jc w:val="both"/>
        <w:rPr>
          <w:szCs w:val="28"/>
        </w:rPr>
      </w:pPr>
      <w:r>
        <w:rPr>
          <w:szCs w:val="28"/>
        </w:rPr>
        <w:t xml:space="preserve">Подпунктом «в» пункта 1 части 1 Решения установлено, что </w:t>
      </w:r>
      <w:r w:rsidRPr="00FC144C">
        <w:rPr>
          <w:szCs w:val="28"/>
        </w:rPr>
        <w:t xml:space="preserve">гражданину, прекратившему осуществление полномочий депутата Думы городского округа, осуществлявшему эти полномочия на постоянной основе и в период осуществления полномочий достигшему пенсионного возраста или потерявшему трудоспособность (за исключением случая, если указанные полномочия прекращены по одному или нескольким основаниям, связанным с несоблюдением ограничений, запретов, неисполнением обязанностей, при прекращении полномочий по которым в соответствии с федеральным законом гражданам, замещавшим указанные должности, не могут предоставляться дополнительные социальные и иные гарантии в связи с прекращением полномочий), </w:t>
      </w:r>
      <w:r>
        <w:rPr>
          <w:szCs w:val="28"/>
        </w:rPr>
        <w:t xml:space="preserve">гарантируется предоставление </w:t>
      </w:r>
      <w:r w:rsidRPr="00FC144C">
        <w:rPr>
          <w:szCs w:val="28"/>
        </w:rPr>
        <w:t xml:space="preserve">дополнительного пенсионного обеспечения с учетом периода исполнения своих полномочий </w:t>
      </w:r>
      <w:r w:rsidRPr="00DF19C5">
        <w:rPr>
          <w:b/>
          <w:szCs w:val="28"/>
        </w:rPr>
        <w:t>в порядке и на условиях, установленных муниципальными правовыми актами</w:t>
      </w:r>
      <w:r>
        <w:rPr>
          <w:szCs w:val="28"/>
        </w:rPr>
        <w:t>.</w:t>
      </w:r>
    </w:p>
    <w:p w:rsidR="000C401F" w:rsidRDefault="000C401F" w:rsidP="00DF19C5">
      <w:pPr>
        <w:pStyle w:val="a3"/>
        <w:ind w:right="5" w:firstLine="709"/>
        <w:jc w:val="both"/>
        <w:rPr>
          <w:szCs w:val="28"/>
        </w:rPr>
      </w:pPr>
      <w:r>
        <w:rPr>
          <w:szCs w:val="28"/>
        </w:rPr>
        <w:t>Как следует из вышеизложенного, в рассматриваемом положении Решения отсутствует указание на субъект (орган местного самоуправления либо должностное лицо местного самоуправления), которому надлежит принять (издать) соответствующие муниципальные правовые акты и, как следствие, предоставлена возможность произвольного их определения.</w:t>
      </w:r>
    </w:p>
    <w:p w:rsidR="000C401F" w:rsidRDefault="000C401F" w:rsidP="00DF19C5">
      <w:pPr>
        <w:pStyle w:val="a3"/>
        <w:ind w:right="5" w:firstLine="709"/>
        <w:jc w:val="both"/>
        <w:rPr>
          <w:szCs w:val="28"/>
        </w:rPr>
      </w:pPr>
      <w:r>
        <w:rPr>
          <w:szCs w:val="28"/>
        </w:rPr>
        <w:t xml:space="preserve">Таким образом, рассматриваемым положением Решения допущена широта дискреционных полномочий органов местного самоуправления (должностных лиц местного самоуправления), что в соответствии с подпунктом «а» пункта 3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является </w:t>
      </w:r>
      <w:proofErr w:type="spellStart"/>
      <w:r>
        <w:rPr>
          <w:szCs w:val="28"/>
        </w:rPr>
        <w:t>коррупциогенным</w:t>
      </w:r>
      <w:proofErr w:type="spellEnd"/>
      <w:r>
        <w:rPr>
          <w:szCs w:val="28"/>
        </w:rPr>
        <w:t xml:space="preserve"> фактором.</w:t>
      </w:r>
    </w:p>
    <w:p w:rsidR="000C401F" w:rsidRPr="00DF19C5" w:rsidRDefault="000C401F" w:rsidP="00DF19C5">
      <w:pPr>
        <w:pStyle w:val="a3"/>
        <w:ind w:right="5" w:firstLine="709"/>
        <w:jc w:val="both"/>
        <w:rPr>
          <w:b/>
          <w:szCs w:val="28"/>
        </w:rPr>
      </w:pPr>
      <w:r w:rsidRPr="00DF19C5">
        <w:rPr>
          <w:b/>
          <w:szCs w:val="28"/>
        </w:rPr>
        <w:lastRenderedPageBreak/>
        <w:t xml:space="preserve">6. </w:t>
      </w:r>
      <w:r w:rsidRPr="00DF19C5">
        <w:rPr>
          <w:b/>
          <w:szCs w:val="28"/>
        </w:rPr>
        <w:t>Нарушение установленного Фед</w:t>
      </w:r>
      <w:r w:rsidR="00DF19C5">
        <w:rPr>
          <w:b/>
          <w:szCs w:val="28"/>
        </w:rPr>
        <w:t xml:space="preserve">еральным законом </w:t>
      </w:r>
      <w:r w:rsidR="00DF19C5">
        <w:rPr>
          <w:b/>
          <w:szCs w:val="28"/>
        </w:rPr>
        <w:br/>
        <w:t xml:space="preserve">от 06.10.2003 </w:t>
      </w:r>
      <w:r w:rsidRPr="00DF19C5">
        <w:rPr>
          <w:b/>
          <w:szCs w:val="28"/>
        </w:rPr>
        <w:t>№ 131-ФЗ «Об общих принципах организации местного самоуправления в Российской Федерации» срока между датой официального опубликования (обнародования) проекта муниципального правового акта о внесении изменений в устав муниципального образования и датой заседания представительного органа муниципального образования, на котором рассматривался вопрос о принятии указанного акта.</w:t>
      </w:r>
    </w:p>
    <w:p w:rsidR="000C401F" w:rsidRDefault="000C401F" w:rsidP="00DF19C5">
      <w:pPr>
        <w:pStyle w:val="a3"/>
        <w:ind w:right="5" w:firstLine="709"/>
        <w:jc w:val="both"/>
        <w:rPr>
          <w:szCs w:val="28"/>
        </w:rPr>
      </w:pPr>
      <w:r w:rsidRPr="00952DBB">
        <w:rPr>
          <w:szCs w:val="28"/>
        </w:rPr>
        <w:t xml:space="preserve">Как следует из представленных материалов, проект решения </w:t>
      </w:r>
      <w:r w:rsidRPr="00897AA5">
        <w:rPr>
          <w:szCs w:val="28"/>
        </w:rPr>
        <w:t>Думы сельского поселения «О внесении изменений и дополнений в Устав сельского поселения»</w:t>
      </w:r>
      <w:r w:rsidRPr="00952DBB">
        <w:rPr>
          <w:szCs w:val="28"/>
        </w:rPr>
        <w:t xml:space="preserve"> был официально опубликован в </w:t>
      </w:r>
      <w:r>
        <w:rPr>
          <w:szCs w:val="28"/>
        </w:rPr>
        <w:t>газете от</w:t>
      </w:r>
      <w:r w:rsidRPr="00952DBB">
        <w:rPr>
          <w:szCs w:val="28"/>
        </w:rPr>
        <w:t xml:space="preserve"> </w:t>
      </w:r>
      <w:r w:rsidRPr="00DF19C5">
        <w:rPr>
          <w:b/>
          <w:szCs w:val="28"/>
        </w:rPr>
        <w:t>29.01.2022</w:t>
      </w:r>
      <w:r w:rsidRPr="004B114A">
        <w:rPr>
          <w:szCs w:val="28"/>
        </w:rPr>
        <w:t>.</w:t>
      </w:r>
      <w:r w:rsidRPr="00952DBB">
        <w:rPr>
          <w:szCs w:val="28"/>
        </w:rPr>
        <w:t xml:space="preserve"> </w:t>
      </w:r>
      <w:r>
        <w:rPr>
          <w:szCs w:val="28"/>
        </w:rPr>
        <w:t xml:space="preserve">Решение </w:t>
      </w:r>
      <w:r w:rsidRPr="00897AA5">
        <w:rPr>
          <w:szCs w:val="28"/>
        </w:rPr>
        <w:t>Думы сельского поселения «О внесении изменений и дополнений в Устав сельского поселения»</w:t>
      </w:r>
      <w:r w:rsidRPr="00C11682">
        <w:rPr>
          <w:szCs w:val="28"/>
        </w:rPr>
        <w:t xml:space="preserve"> </w:t>
      </w:r>
      <w:r w:rsidRPr="002F42AF">
        <w:rPr>
          <w:szCs w:val="28"/>
        </w:rPr>
        <w:t xml:space="preserve">принято </w:t>
      </w:r>
      <w:bookmarkStart w:id="0" w:name="_GoBack"/>
      <w:r w:rsidRPr="00DF19C5">
        <w:rPr>
          <w:b/>
          <w:szCs w:val="28"/>
        </w:rPr>
        <w:t>25.02.2022</w:t>
      </w:r>
      <w:bookmarkEnd w:id="0"/>
      <w:r w:rsidRPr="00031FCD">
        <w:rPr>
          <w:szCs w:val="28"/>
        </w:rPr>
        <w:t>.</w:t>
      </w:r>
    </w:p>
    <w:p w:rsidR="000C401F" w:rsidRPr="00D40262" w:rsidRDefault="000C401F" w:rsidP="000C401F">
      <w:pPr>
        <w:tabs>
          <w:tab w:val="left" w:pos="9940"/>
          <w:tab w:val="left" w:pos="10153"/>
        </w:tabs>
        <w:ind w:firstLine="709"/>
        <w:jc w:val="both"/>
        <w:rPr>
          <w:sz w:val="28"/>
          <w:szCs w:val="28"/>
        </w:rPr>
      </w:pPr>
      <w:r>
        <w:rPr>
          <w:sz w:val="28"/>
          <w:szCs w:val="28"/>
        </w:rPr>
        <w:t xml:space="preserve">Согласно части 4 статьи 44 Федерального закона от 06.10.2003 </w:t>
      </w:r>
      <w:r>
        <w:rPr>
          <w:sz w:val="28"/>
          <w:szCs w:val="28"/>
        </w:rPr>
        <w:br/>
        <w:t xml:space="preserve">№ 131-ФЗ «Об общих принципах организации местного самоуправления в Российской Федерации» проект устава муниципального образования, проект муниципального правового акта о внесении изменений и дополнений в устав муниципального образования </w:t>
      </w:r>
      <w:r w:rsidRPr="00031FCD">
        <w:rPr>
          <w:b/>
          <w:sz w:val="28"/>
          <w:szCs w:val="28"/>
        </w:rPr>
        <w:t>не позднее чем за 30 дней</w:t>
      </w:r>
      <w:r w:rsidRPr="00031FCD">
        <w:rPr>
          <w:sz w:val="28"/>
          <w:szCs w:val="28"/>
        </w:rPr>
        <w:t xml:space="preserve"> до дня </w:t>
      </w:r>
      <w:r w:rsidRPr="00C11682">
        <w:rPr>
          <w:sz w:val="28"/>
          <w:szCs w:val="28"/>
        </w:rPr>
        <w:t>рассмотрения вопроса</w:t>
      </w:r>
      <w:r>
        <w:rPr>
          <w:sz w:val="28"/>
          <w:szCs w:val="28"/>
        </w:rPr>
        <w:t xml:space="preserve">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r w:rsidRPr="00D40262">
        <w:rPr>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r>
        <w:rPr>
          <w:sz w:val="28"/>
          <w:szCs w:val="28"/>
        </w:rPr>
        <w:t>.</w:t>
      </w:r>
    </w:p>
    <w:p w:rsidR="000C401F" w:rsidRDefault="000C401F" w:rsidP="000C401F">
      <w:pPr>
        <w:tabs>
          <w:tab w:val="left" w:pos="9940"/>
          <w:tab w:val="left" w:pos="10153"/>
        </w:tabs>
        <w:ind w:firstLine="709"/>
        <w:jc w:val="both"/>
        <w:rPr>
          <w:sz w:val="28"/>
          <w:szCs w:val="28"/>
        </w:rPr>
      </w:pPr>
      <w:r>
        <w:rPr>
          <w:sz w:val="28"/>
          <w:szCs w:val="28"/>
        </w:rPr>
        <w:t>Как следует из вышеприведенной нормы Федерального закона со дня официального опубликования (обнародования) проекта муниципального правового акта о внесении изменений в устав муниципального образования до дня рассмотрения</w:t>
      </w:r>
      <w:r w:rsidRPr="00031FCD">
        <w:rPr>
          <w:sz w:val="28"/>
          <w:szCs w:val="28"/>
        </w:rPr>
        <w:t xml:space="preserve"> </w:t>
      </w:r>
      <w:r>
        <w:rPr>
          <w:sz w:val="28"/>
          <w:szCs w:val="28"/>
        </w:rPr>
        <w:t>представительным органом муниципального образования вопроса о его принятии должно пройти не менее 30 дней.</w:t>
      </w:r>
    </w:p>
    <w:p w:rsidR="000C401F" w:rsidRDefault="000C401F" w:rsidP="000C401F">
      <w:pPr>
        <w:tabs>
          <w:tab w:val="left" w:pos="9940"/>
          <w:tab w:val="left" w:pos="10153"/>
        </w:tabs>
        <w:ind w:firstLine="709"/>
        <w:jc w:val="both"/>
        <w:rPr>
          <w:sz w:val="28"/>
          <w:szCs w:val="28"/>
        </w:rPr>
      </w:pPr>
      <w:r>
        <w:rPr>
          <w:sz w:val="28"/>
          <w:szCs w:val="28"/>
        </w:rPr>
        <w:t xml:space="preserve">В нарушение данного положения, в отношении Решения не соблюден установленный вышеприведенной нормой Федерального закона </w:t>
      </w:r>
      <w:r>
        <w:rPr>
          <w:sz w:val="28"/>
          <w:szCs w:val="28"/>
        </w:rPr>
        <w:lastRenderedPageBreak/>
        <w:t xml:space="preserve">30-дневный срок, что является нарушением установленного федеральным законодательством порядка принятия муниципального правового акта о внесении изменений и дополнений в устав муниципального образования, и на основании пункта 2 части 6 статьи 44 Федерального закона от 06.10.2003 № 131-ФЗ «Об общих принципах организации местного самоуправления в Российской Федерации» является основанием для отказа в государственной регистрации. </w:t>
      </w:r>
    </w:p>
    <w:sectPr w:rsidR="000C401F" w:rsidSect="00623DC2">
      <w:headerReference w:type="even" r:id="rId7"/>
      <w:headerReference w:type="default" r:id="rId8"/>
      <w:pgSz w:w="11906" w:h="16838"/>
      <w:pgMar w:top="1418" w:right="1418" w:bottom="170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65" w:rsidRDefault="00DF19C5" w:rsidP="00BF174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56565" w:rsidRDefault="00DF19C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65" w:rsidRPr="00E13D7C" w:rsidRDefault="00DF19C5" w:rsidP="00BF1749">
    <w:pPr>
      <w:pStyle w:val="a5"/>
      <w:framePr w:wrap="around" w:vAnchor="text" w:hAnchor="margin" w:xAlign="center" w:y="1"/>
      <w:rPr>
        <w:rStyle w:val="a7"/>
        <w:rFonts w:ascii="Times New Roman" w:hAnsi="Times New Roman"/>
        <w:sz w:val="28"/>
        <w:szCs w:val="28"/>
      </w:rPr>
    </w:pPr>
    <w:r w:rsidRPr="00E13D7C">
      <w:rPr>
        <w:rStyle w:val="a7"/>
        <w:rFonts w:ascii="Times New Roman" w:hAnsi="Times New Roman"/>
        <w:sz w:val="28"/>
        <w:szCs w:val="28"/>
      </w:rPr>
      <w:fldChar w:fldCharType="begin"/>
    </w:r>
    <w:r w:rsidRPr="00E13D7C">
      <w:rPr>
        <w:rStyle w:val="a7"/>
        <w:rFonts w:ascii="Times New Roman" w:hAnsi="Times New Roman"/>
        <w:sz w:val="28"/>
        <w:szCs w:val="28"/>
      </w:rPr>
      <w:instrText xml:space="preserve">PAGE  </w:instrText>
    </w:r>
    <w:r w:rsidRPr="00E13D7C">
      <w:rPr>
        <w:rStyle w:val="a7"/>
        <w:rFonts w:ascii="Times New Roman" w:hAnsi="Times New Roman"/>
        <w:sz w:val="28"/>
        <w:szCs w:val="28"/>
      </w:rPr>
      <w:fldChar w:fldCharType="separate"/>
    </w:r>
    <w:r>
      <w:rPr>
        <w:rStyle w:val="a7"/>
        <w:rFonts w:ascii="Times New Roman" w:hAnsi="Times New Roman"/>
        <w:noProof/>
        <w:sz w:val="28"/>
        <w:szCs w:val="28"/>
      </w:rPr>
      <w:t>6</w:t>
    </w:r>
    <w:r w:rsidRPr="00E13D7C">
      <w:rPr>
        <w:rStyle w:val="a7"/>
        <w:rFonts w:ascii="Times New Roman" w:hAnsi="Times New Roman"/>
        <w:sz w:val="28"/>
        <w:szCs w:val="28"/>
      </w:rPr>
      <w:fldChar w:fldCharType="end"/>
    </w:r>
  </w:p>
  <w:p w:rsidR="00A56565" w:rsidRDefault="00DF19C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736"/>
    <w:rsid w:val="000C401F"/>
    <w:rsid w:val="00246585"/>
    <w:rsid w:val="006E350B"/>
    <w:rsid w:val="00750459"/>
    <w:rsid w:val="00765043"/>
    <w:rsid w:val="00D53598"/>
    <w:rsid w:val="00DF19C5"/>
    <w:rsid w:val="00F52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7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52736"/>
    <w:pPr>
      <w:jc w:val="center"/>
    </w:pPr>
    <w:rPr>
      <w:sz w:val="28"/>
    </w:rPr>
  </w:style>
  <w:style w:type="character" w:customStyle="1" w:styleId="a4">
    <w:name w:val="Основной текст Знак"/>
    <w:basedOn w:val="a0"/>
    <w:link w:val="a3"/>
    <w:rsid w:val="00F52736"/>
    <w:rPr>
      <w:rFonts w:ascii="Times New Roman" w:eastAsia="Times New Roman" w:hAnsi="Times New Roman" w:cs="Times New Roman"/>
      <w:sz w:val="28"/>
      <w:szCs w:val="24"/>
      <w:lang w:eastAsia="ru-RU"/>
    </w:rPr>
  </w:style>
  <w:style w:type="paragraph" w:styleId="a5">
    <w:name w:val="header"/>
    <w:basedOn w:val="a"/>
    <w:link w:val="a6"/>
    <w:rsid w:val="00F52736"/>
    <w:pPr>
      <w:tabs>
        <w:tab w:val="center" w:pos="4677"/>
        <w:tab w:val="right" w:pos="9355"/>
      </w:tabs>
    </w:pPr>
  </w:style>
  <w:style w:type="character" w:customStyle="1" w:styleId="a6">
    <w:name w:val="Верхний колонтитул Знак"/>
    <w:basedOn w:val="a0"/>
    <w:link w:val="a5"/>
    <w:rsid w:val="00F52736"/>
    <w:rPr>
      <w:rFonts w:ascii="Times New Roman" w:eastAsia="Times New Roman" w:hAnsi="Times New Roman" w:cs="Times New Roman"/>
      <w:sz w:val="24"/>
      <w:szCs w:val="24"/>
      <w:lang w:eastAsia="ru-RU"/>
    </w:rPr>
  </w:style>
  <w:style w:type="character" w:styleId="a7">
    <w:name w:val="page number"/>
    <w:basedOn w:val="a0"/>
    <w:rsid w:val="00F52736"/>
    <w:rPr>
      <w:rFonts w:ascii="Verdana" w:hAnsi="Verdana"/>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7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52736"/>
    <w:pPr>
      <w:jc w:val="center"/>
    </w:pPr>
    <w:rPr>
      <w:sz w:val="28"/>
    </w:rPr>
  </w:style>
  <w:style w:type="character" w:customStyle="1" w:styleId="a4">
    <w:name w:val="Основной текст Знак"/>
    <w:basedOn w:val="a0"/>
    <w:link w:val="a3"/>
    <w:rsid w:val="00F52736"/>
    <w:rPr>
      <w:rFonts w:ascii="Times New Roman" w:eastAsia="Times New Roman" w:hAnsi="Times New Roman" w:cs="Times New Roman"/>
      <w:sz w:val="28"/>
      <w:szCs w:val="24"/>
      <w:lang w:eastAsia="ru-RU"/>
    </w:rPr>
  </w:style>
  <w:style w:type="paragraph" w:styleId="a5">
    <w:name w:val="header"/>
    <w:basedOn w:val="a"/>
    <w:link w:val="a6"/>
    <w:rsid w:val="00F52736"/>
    <w:pPr>
      <w:tabs>
        <w:tab w:val="center" w:pos="4677"/>
        <w:tab w:val="right" w:pos="9355"/>
      </w:tabs>
    </w:pPr>
  </w:style>
  <w:style w:type="character" w:customStyle="1" w:styleId="a6">
    <w:name w:val="Верхний колонтитул Знак"/>
    <w:basedOn w:val="a0"/>
    <w:link w:val="a5"/>
    <w:rsid w:val="00F52736"/>
    <w:rPr>
      <w:rFonts w:ascii="Times New Roman" w:eastAsia="Times New Roman" w:hAnsi="Times New Roman" w:cs="Times New Roman"/>
      <w:sz w:val="24"/>
      <w:szCs w:val="24"/>
      <w:lang w:eastAsia="ru-RU"/>
    </w:rPr>
  </w:style>
  <w:style w:type="character" w:styleId="a7">
    <w:name w:val="page number"/>
    <w:basedOn w:val="a0"/>
    <w:rsid w:val="00F52736"/>
    <w:rPr>
      <w:rFonts w:ascii="Verdana" w:hAnsi="Verdan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3DFAE769189E9F479E15B74B62FD6A1F630897CEF11B739B478BE2D122DD98BC081E6D5C6DE7205BB62J" TargetMode="External"/><Relationship Id="rId5" Type="http://schemas.openxmlformats.org/officeDocument/2006/relationships/hyperlink" Target="consultantplus://offline/ref=08B2A62607B13801EFBC2D53D7AEA51EA4119931AA4784F2E44C9D058D14B9BCAD553760A110F5EE64F7574AB816C9599DCAA4F04C333A5118CE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1936</Words>
  <Characters>11036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Токарский Александр Леонидович</dc:creator>
  <cp:lastModifiedBy>Токарский Александр Леонидович</cp:lastModifiedBy>
  <cp:revision>1</cp:revision>
  <dcterms:created xsi:type="dcterms:W3CDTF">2022-06-30T05:42:00Z</dcterms:created>
  <dcterms:modified xsi:type="dcterms:W3CDTF">2022-06-30T06:22:00Z</dcterms:modified>
</cp:coreProperties>
</file>