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Обзор типичных нарушений обязательных требований, выявленных при осуществлении контрольно – надзорных функций Главным управлением Минюста России по Свердловской области, с разъяснением положений законодательства Российской Федерации, несоблюдение которых повлекло данные нарушения, за 2024 год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Главное</w:t>
      </w:r>
      <w:r>
        <w:rPr>
          <w:rFonts w:cs="Times New Roman" w:ascii="PT Astra Serif" w:hAnsi="PT Astra Serif"/>
          <w:b/>
          <w:sz w:val="28"/>
          <w:szCs w:val="28"/>
        </w:rPr>
        <w:t xml:space="preserve">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управление Министерства юстиции Российской Федерации по Свердловской области </w:t>
      </w:r>
      <w:r>
        <w:rPr>
          <w:rFonts w:eastAsia="Times New Roman" w:cs="Times New Roman" w:ascii="PT Astra Serif" w:hAnsi="PT Astra Serif"/>
          <w:b/>
          <w:color w:val="000000"/>
          <w:sz w:val="28"/>
          <w:szCs w:val="28"/>
          <w:lang w:eastAsia="ru-RU"/>
        </w:rPr>
        <w:t>(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далее – Главное управление) осуществляет свою деятельность в пределах полномочий, установленных </w:t>
      </w:r>
      <w:r>
        <w:rPr>
          <w:rFonts w:eastAsia="Times New Roman" w:cs="PT Astra Serif" w:ascii="PT Astra Serif" w:hAnsi="PT Astra Serif"/>
          <w:color w:val="000000"/>
          <w:sz w:val="26"/>
          <w:szCs w:val="26"/>
          <w:lang w:eastAsia="ru-RU"/>
        </w:rPr>
        <w:t>Положением о Главном управлении (Управлении) Минюста России по субъекту (субъектам) Российской Федерации, утвержденным приказом Министерства юстиции Российской Федерации от 29.03.2024 № 89.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/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Порядок осуществления Главным управлением контрольной (надзорной) деятельности в отношении некоммерческих организаций установлен Административным </w:t>
      </w:r>
      <w:hyperlink r:id="rId2">
        <w:r>
          <w:rPr>
            <w:rFonts w:eastAsia="Times New Roman" w:cs="Times New Roman" w:ascii="PT Astra Serif" w:hAnsi="PT Astra Serif"/>
            <w:color w:val="000000"/>
            <w:sz w:val="28"/>
            <w:szCs w:val="28"/>
            <w:lang w:eastAsia="ru-RU"/>
          </w:rPr>
          <w:t>регламент</w:t>
        </w:r>
      </w:hyperlink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ом 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Федерации, утвержденным приказом Минюста России от 30.12.2021 № 274                    (далее – Административный регламент).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В рамках осуществления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государственного контроля (надзора)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за соответствием деятельности некоммерческих организаций федеральному законодательству  Главное управление проводит плановые и внеплановые проверки; анализирует ежегодную отчетность некоммерческих организаций; изучает материалы, содержащиеся в учетном деле некоммерческой организации на предмет представления ежегодной отчетности, а также принимает участие в мероприятиях, организуемых и проводимых некоммерческими организациями. </w:t>
      </w:r>
    </w:p>
    <w:p>
      <w:pPr>
        <w:pStyle w:val="Normal"/>
        <w:spacing w:lineRule="auto" w:line="360" w:before="0" w:after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Предметом государственного контроля (надзора) являются:</w:t>
      </w:r>
    </w:p>
    <w:p>
      <w:pPr>
        <w:pStyle w:val="Normal"/>
        <w:spacing w:lineRule="auto" w:line="360" w:before="0" w:after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1) соответствие деятельности общественных объединений и их структурных подразделений, в том числе по расходованию денежных средств и использованию иного имущества, уставным целям;</w:t>
      </w:r>
    </w:p>
    <w:p>
      <w:pPr>
        <w:pStyle w:val="Normal"/>
        <w:spacing w:lineRule="auto" w:line="360" w:before="0" w:after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2) соблюдение политическими партиями, региональными отделениями и иными структурными подразделениями политических партий законодательства Российской Федерации и соответствие их деятельности положениям, целям и задачам, предусмотренным уставами политических партий;</w:t>
      </w:r>
    </w:p>
    <w:p>
      <w:pPr>
        <w:pStyle w:val="Normal"/>
        <w:spacing w:lineRule="auto" w:line="360" w:before="0" w:after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3) соответствие деятельности иных некоммерческих организаций, в том числе по расходованию денежных средств и использованию иного имущества, целям, предусмотренным их учредительными документами, и законодательству Российской Федерации;</w:t>
      </w:r>
    </w:p>
    <w:p>
      <w:pPr>
        <w:pStyle w:val="Normal"/>
        <w:spacing w:lineRule="auto" w:line="360" w:before="0" w:after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4) соблюдение религиозными организациями законодательства Российской Федерации о свободе совести, свободе вероисповедания и о религиозных объединениях, а также целей и порядка деятельности, предусмотренных их уставами.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>По состоянию на 01.01.2025 на учете в Главном управлении состояло 5659 некоммерческих организаций (на 01.01.2024 – 5627), из них: 2109 общественных объединений (в том числе 459 профсоюзов),                                 22 региональных отделения политических партий, 804 религиозных организации, 45 казачьих обществ и 2679 иных некоммерческих организаций.</w:t>
      </w:r>
    </w:p>
    <w:p>
      <w:pPr>
        <w:pStyle w:val="Normal"/>
        <w:spacing w:lineRule="auto" w:line="360" w:before="0" w:after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Государственный контроль (надзор) за деятельностью некоммерческих организаций в 2024 году осуществлялся с учетом постановления Правительства Российской Федерации от 10.03.2022             № 336 «Об особенностях организации и осуществления государственного контроля (надзора), муниципального контроля».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Главным управлением в 2024 году проведена 41 проверка некоммерческих организаций (в том числе 7 внеплановых), что почти соответствует уровню 2023 года (39) и в 2 раза больше, чем в 2022 году (20) из них: 6 в отношении общественных объединений, 2 в отношении региональных отделений политических партий, 6 в отношении религиозной организации и 27 в отношении иных некоммерческих организаций.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При проведении проверок некоммерческих организаций актуальной остается проблема по непредставлению некоммерческими организациями документов, необходимых для проведения проверки, ни к дате начала проверки, ни к дате окончания ее проведения, что является нарушением абзаца 7 части  1 статьи 29 Федерального закона от 19.05.1995 № 82-ФЗ «Об общественных объединениях», пункта 1 статьи 32 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от 12.01.1996 № 7-ФЗ </w:t>
      </w:r>
      <w:r>
        <w:rPr>
          <w:rFonts w:eastAsia="Calibri" w:cs="Times New Roman" w:ascii="PT Astra Serif" w:hAnsi="PT Astra Serif"/>
          <w:sz w:val="28"/>
          <w:szCs w:val="28"/>
        </w:rPr>
        <w:t>«О некоммерческих организациях».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ходе осуществления Главным управлением государственного контроля (надзора) за деятельностью некоммерческих организаций при проведении проверок выявляются следующие типичные нарушения законодательства: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нарушение пункта 2 статьи 14 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от 12.01.1996                   №7-ФЗ «О некоммерческих организациях», абзаца 2 части 1 статьи 29 Федерального закона от 19.05.1995 № 82-ФЗ «Об общественных объединениях», в соответствии с которыми некоммерческие организации и о</w:t>
      </w:r>
      <w:r>
        <w:rPr>
          <w:rFonts w:eastAsia="Calibri" w:cs="Times New Roman" w:ascii="PT Astra Serif" w:hAnsi="PT Astra Serif"/>
          <w:sz w:val="28"/>
          <w:szCs w:val="28"/>
        </w:rPr>
        <w:t>бщественные объединения обязаны соблюдать нормы, предусмотренные уставом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, некоммерческими организациями и общественными объединениями не соблюдаются положения собственных уставов в части периодичности проведения заседаний высших и иных руководящих органов, осуществления ими компетенции, предусмотренной уставом, деятельности контрольно-ревизионных органов, наличия в структуре некоммерческих организаций и общественных объединений органов, не предусмотренных уставом;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в нарушение абзаца 3 части 1 статьи  29 Федерального закона                              от 19.05.1995 № 82-ФЗ «Об общественных объединениях», в соответствии с которым общественные объединения обязаны публиковать отчет об использовании своего имущества или обеспечивать доступность ознакомления с указанным отчетом, общественные объединения указанную норму закона не исполняют: отчеты об использовании имущества не публикуются, доступность ознакомления с ними не обеспечивается; </w:t>
      </w:r>
    </w:p>
    <w:p>
      <w:pPr>
        <w:pStyle w:val="Normal"/>
        <w:tabs>
          <w:tab w:val="clear" w:pos="708"/>
          <w:tab w:val="left" w:pos="1276" w:leader="none"/>
        </w:tabs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нарушение статьи 55 Гражданского кодекса Российской Федерации сведения о созданных представительствах и филиалах общественных объединений не внесены в единый государственный реестр юридических лиц в установленном законом порядке;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нарушение статьи 65.2 Гражданского кодекса Российской Федерации члены корпоративных организаций не участвуют в образовании имущества этих организаций;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в нарушение </w:t>
      </w:r>
      <w:r>
        <w:rPr>
          <w:rFonts w:eastAsia="Calibri" w:cs="Times New Roman" w:ascii="PT Astra Serif" w:hAnsi="PT Astra Serif"/>
          <w:color w:val="333333"/>
          <w:sz w:val="28"/>
          <w:szCs w:val="28"/>
        </w:rPr>
        <w:t xml:space="preserve">части 2 статьи 6 </w:t>
      </w:r>
      <w:r>
        <w:rPr>
          <w:rFonts w:eastAsia="Calibri" w:cs="Times New Roman" w:ascii="PT Astra Serif" w:hAnsi="PT Astra Serif"/>
          <w:sz w:val="28"/>
          <w:szCs w:val="28"/>
        </w:rPr>
        <w:t>Федерального закона от 19.05.1995                № 82-ФЗ «Об общественных объединениях» членство в общественном объединении не оформляется соответствующими индивидуальными заявлениями или документами, позволяющими учитывать количество членов общественного объединения в целях обеспечения их равноправия как членов данного объединения;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нарушение подпунктов 4, 5 статьи 3 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                       от 12.01.1996 №7-ФЗ </w:t>
      </w:r>
      <w:r>
        <w:rPr>
          <w:rFonts w:eastAsia="Calibri" w:cs="Times New Roman" w:ascii="PT Astra Serif" w:hAnsi="PT Astra Serif"/>
          <w:sz w:val="28"/>
          <w:szCs w:val="28"/>
        </w:rPr>
        <w:t>«О некоммерческих организациях», части 2 статьи 20 Федерального закона от 19.05.1995 № 82-ФЗ «Об общественных объединениях» некоммерческие организации используют на бланках и печатях символику, описание которой не содержится в их уставах;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color w:val="333333"/>
          <w:sz w:val="28"/>
          <w:szCs w:val="28"/>
        </w:rPr>
        <w:t xml:space="preserve">в нарушение статьи 24  </w:t>
      </w:r>
      <w:r>
        <w:rPr>
          <w:rFonts w:eastAsia="Calibri" w:cs="Times New Roman" w:ascii="PT Astra Serif" w:hAnsi="PT Astra Serif"/>
          <w:sz w:val="28"/>
          <w:szCs w:val="28"/>
        </w:rPr>
        <w:t>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от 12.01.1996 № 7-ФЗ                               «О некоммерческих организациях», статьи 37 </w:t>
      </w:r>
      <w:r>
        <w:rPr>
          <w:rFonts w:eastAsia="Calibri" w:cs="Times New Roman" w:ascii="PT Astra Serif" w:hAnsi="PT Astra Serif"/>
          <w:color w:val="333333"/>
          <w:sz w:val="28"/>
          <w:szCs w:val="28"/>
        </w:rPr>
        <w:t xml:space="preserve"> </w:t>
      </w:r>
      <w:r>
        <w:rPr>
          <w:rFonts w:eastAsia="Calibri" w:cs="Times New Roman" w:ascii="PT Astra Serif" w:hAnsi="PT Astra Serif"/>
          <w:sz w:val="28"/>
          <w:szCs w:val="28"/>
        </w:rPr>
        <w:t xml:space="preserve">Федерального закона от 19.05.1995 № 82-ФЗ «Об общественных объединениях» </w:t>
      </w:r>
      <w:r>
        <w:rPr>
          <w:rFonts w:eastAsia="Calibri" w:cs="Times New Roman" w:ascii="PT Astra Serif" w:hAnsi="PT Astra Serif"/>
          <w:bCs/>
          <w:sz w:val="28"/>
          <w:szCs w:val="28"/>
        </w:rPr>
        <w:t xml:space="preserve">предпринимательская и иная </w:t>
      </w:r>
      <w:r>
        <w:rPr>
          <w:rFonts w:eastAsia="Calibri" w:cs="Times New Roman" w:ascii="PT Astra Serif" w:hAnsi="PT Astra Serif"/>
          <w:bCs/>
          <w:iCs/>
          <w:sz w:val="28"/>
          <w:szCs w:val="28"/>
        </w:rPr>
        <w:t>приносящая</w:t>
      </w:r>
      <w:r>
        <w:rPr>
          <w:rFonts w:eastAsia="Calibri" w:cs="Times New Roman" w:ascii="PT Astra Serif" w:hAnsi="PT Astra Serif"/>
          <w:bCs/>
          <w:sz w:val="28"/>
          <w:szCs w:val="28"/>
        </w:rPr>
        <w:t xml:space="preserve"> доход деятельность некоммерческих организаций и общественных объединений не соответствует целям деятельности, предусмотренным уставом, и не служит их достижению;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bCs/>
          <w:sz w:val="28"/>
          <w:szCs w:val="28"/>
        </w:rPr>
        <w:t xml:space="preserve">в нарушение пункта 5 статьи 123.24 Гражданского кодекса Российской Федерации некоммерческие организации, созданные в организационной правовой форме автономной некоммерческой организации, и осуществляющие предпринимательскую деятельность, не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shd w:fill="FFFFFF" w:val="clear"/>
        </w:rPr>
        <w:t>создают для ее осуществления хозяйственные общества, не принимают участия в них.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bCs/>
          <w:sz w:val="28"/>
          <w:szCs w:val="28"/>
        </w:rPr>
        <w:t>При проверке благотворительных организаций выявляется, что их деятельность не соответствует целям, предусмотренным статьей 2 Федерального закона от 11.08.1995 № 135-ФЗ «О благотворительной деятельности и добровольчестве (волонтерстве)» (не осуществляется благотворительная деятельность).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соответствии с пунктом 1 статьи  32 Федерального закона от 12.01.1996 № 7-ФЗ «О некоммерческих организациях» некоммерческие организации, получившие денежные средства и иное имущество от иностранных источников, ведут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color w:val="000000"/>
          <w:sz w:val="28"/>
          <w:szCs w:val="28"/>
        </w:rPr>
        <w:t xml:space="preserve">При проведении проверок устанавливается, что некоммерческие организации ведут бухгалтерский учет с нарушениями законодательства Российской Федерации: </w:t>
      </w:r>
      <w:r>
        <w:rPr>
          <w:rFonts w:eastAsia="Calibri" w:cs="Times New Roman" w:ascii="PT Astra Serif" w:hAnsi="PT Astra Serif"/>
          <w:sz w:val="28"/>
          <w:szCs w:val="28"/>
        </w:rPr>
        <w:t>не исполняют обязанность по ведению раздельного учета доходов и расходов по предпринимательской деятельности и иной приносящей доход деятельности в некоммерческих организациях; некоммерческими организациями, получившими денежные средства и иное имущество от иностранных источников, не ведется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>
      <w:pPr>
        <w:pStyle w:val="Style22"/>
        <w:spacing w:lineRule="auto" w:line="360" w:before="0" w:after="0"/>
        <w:ind w:firstLine="709"/>
        <w:contextualSpacing/>
        <w:jc w:val="both"/>
        <w:rPr>
          <w:rFonts w:ascii="PT Astra Serif" w:hAnsi="PT Astra Serif" w:eastAsia="Calibri" w:cs="Times New Roman" w:eastAsiaTheme="minorHAns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PT Astra Serif" w:hAnsi="PT Astra Serif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Уставы некоммерческих организаций и общественных объединений не соответствуют требованиям законодательства.</w:t>
      </w:r>
    </w:p>
    <w:p>
      <w:pPr>
        <w:pStyle w:val="Style22"/>
        <w:spacing w:lineRule="auto" w:line="360" w:before="0" w:after="0"/>
        <w:ind w:firstLine="709"/>
        <w:contextualSpacing/>
        <w:jc w:val="both"/>
        <w:rPr/>
      </w:pPr>
      <w:r>
        <w:rPr>
          <w:rFonts w:eastAsia="Calibri" w:cs="Times New Roman" w:ascii="PT Astra Serif" w:hAnsi="PT Astra Serif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Уставы некоммерческих организаций, принятых до вступления в силу 01.09.2014 Федерального закона от 05.05.2014 № 99-ФЗ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Федерации», упорядочившего правовое регулирование деятельности некоммерческих организаций, на момент проверки не соответствуют положениям действующего законодательства о некоммерческих организациях и общественных объединениях.</w:t>
      </w:r>
    </w:p>
    <w:p>
      <w:pPr>
        <w:pStyle w:val="Style22"/>
        <w:widowControl/>
        <w:spacing w:lineRule="auto" w:line="360" w:before="0" w:after="227"/>
        <w:ind w:left="0" w:right="0" w:hanging="0"/>
        <w:contextualSpacing/>
        <w:jc w:val="both"/>
        <w:rPr/>
      </w:pPr>
      <w:r>
        <w:rPr>
          <w:rFonts w:eastAsia="Calibri" w:cs="Times New Roman" w:ascii="PT Astra Serif" w:hAnsi="PT Astra Serif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ab/>
      </w:r>
      <w:r>
        <w:rPr>
          <w:rFonts w:cs="PT Astra Serif" w:ascii="PT Astra Serif" w:hAnsi="PT Astra Serif"/>
          <w:sz w:val="28"/>
          <w:szCs w:val="28"/>
        </w:rPr>
        <w:t>В ходе осуществления государственного контроля (надзора) за деятельностью религиозных организаций выявлены следующие типичные нарушения законодательства Российской Федерации, допускаемые религиозными организациями в своей деятельности.</w:t>
      </w:r>
    </w:p>
    <w:p>
      <w:pPr>
        <w:pStyle w:val="Style22"/>
        <w:widowControl/>
        <w:spacing w:lineRule="auto" w:line="360" w:before="0" w:after="227"/>
        <w:ind w:left="0" w:right="0" w:hanging="0"/>
        <w:contextualSpacing/>
        <w:jc w:val="both"/>
        <w:rPr/>
      </w:pPr>
      <w:r>
        <w:rPr>
          <w:rFonts w:cs="PT Astra Serif" w:ascii="PT Astra Serif" w:hAnsi="PT Astra Serif"/>
          <w:sz w:val="28"/>
          <w:szCs w:val="28"/>
        </w:rPr>
        <w:tab/>
        <w:t>Религиозные организации в соответствии с пунктом 2 статьи 65.1 Гражданского кодекса Российской Федерации относятся к унитарным юридическим лицам, то есть юридическим лицам, учредители которых не становятся их участниками и не приобретают в них прав членства.</w:t>
      </w:r>
    </w:p>
    <w:p>
      <w:pPr>
        <w:pStyle w:val="Style22"/>
        <w:widowControl/>
        <w:spacing w:lineRule="auto" w:line="360" w:before="0" w:after="227"/>
        <w:ind w:left="0" w:right="0" w:hanging="0"/>
        <w:contextualSpacing/>
        <w:jc w:val="both"/>
        <w:rPr/>
      </w:pPr>
      <w:r>
        <w:rPr>
          <w:rFonts w:cs="PT Astra Serif" w:ascii="PT Astra Serif" w:hAnsi="PT Astra Serif"/>
          <w:sz w:val="28"/>
          <w:szCs w:val="28"/>
        </w:rPr>
        <w:tab/>
        <w:t xml:space="preserve">Однако в нарушение указанного положения действующего законодательства уставы религиозных организаций содержат положения, предполагающие членство, а также формирование имущества религиозной организации за счет членских взносов. </w:t>
      </w:r>
    </w:p>
    <w:p>
      <w:pPr>
        <w:pStyle w:val="Style22"/>
        <w:widowControl/>
        <w:spacing w:lineRule="auto" w:line="360" w:before="0" w:after="227"/>
        <w:ind w:left="0" w:right="0" w:hanging="0"/>
        <w:contextualSpacing/>
        <w:jc w:val="both"/>
        <w:rPr/>
      </w:pPr>
      <w:r>
        <w:rPr>
          <w:rFonts w:cs="PT Astra Serif" w:ascii="PT Astra Serif" w:hAnsi="PT Astra Serif"/>
          <w:sz w:val="28"/>
          <w:szCs w:val="28"/>
        </w:rPr>
        <w:tab/>
        <w:t xml:space="preserve">При проведении проверок религиозных организаций выявляются факты указания недостоверной или устаревшей информации на сайтах религиозных организаций, а также на их страницах в социальных сетях </w:t>
        <w:br/>
        <w:t>и видео хостингах.</w:t>
      </w:r>
    </w:p>
    <w:p>
      <w:pPr>
        <w:pStyle w:val="Style22"/>
        <w:widowControl/>
        <w:spacing w:lineRule="auto" w:line="360" w:before="0" w:after="227"/>
        <w:ind w:left="0" w:right="0" w:hanging="0"/>
        <w:contextualSpacing/>
        <w:jc w:val="both"/>
        <w:rPr/>
      </w:pPr>
      <w:r>
        <w:rPr>
          <w:rFonts w:cs="PT Astra Serif" w:ascii="PT Astra Serif" w:hAnsi="PT Astra Serif"/>
          <w:sz w:val="28"/>
          <w:szCs w:val="28"/>
        </w:rPr>
        <w:tab/>
        <w:t xml:space="preserve">Кроме того, нередки случаи указания на сайтах религиозных организаций своего неполного наименования, что противоречит требованиям пункта 8 статьи 8 </w:t>
      </w:r>
      <w:r>
        <w:rPr>
          <w:rFonts w:eastAsia="Calibri" w:cs="Times New Roman" w:ascii="PT Astra Serif" w:hAnsi="PT Astra Serif"/>
          <w:sz w:val="28"/>
          <w:szCs w:val="28"/>
          <w:lang w:val="x-none"/>
        </w:rPr>
        <w:t xml:space="preserve">Федерального закона от 26.09.1997                    № 125-ФЗ «О свободе совести и о религиозных объединениях» </w:t>
      </w:r>
      <w:r>
        <w:rPr>
          <w:rFonts w:cs="PT Astra Serif" w:ascii="PT Astra Serif" w:hAnsi="PT Astra Serif"/>
          <w:sz w:val="28"/>
          <w:szCs w:val="28"/>
        </w:rPr>
        <w:t xml:space="preserve">и является составом административного </w:t>
      </w:r>
      <w:r>
        <w:rPr>
          <w:rFonts w:cs="PT Astra Serif" w:ascii="PT Astra Serif" w:hAnsi="PT Astra Serif"/>
          <w:sz w:val="28"/>
          <w:szCs w:val="28"/>
          <w:lang w:eastAsia="ru-RU"/>
        </w:rPr>
        <w:t>правонарушения, предусмотренного частью 3 статьи 5.26 Кодекса Российской Федерации об административных правонарушениях (осуществление деятельности без указания своего официального полного наименования).</w:t>
      </w:r>
    </w:p>
    <w:p>
      <w:pPr>
        <w:pStyle w:val="Style22"/>
        <w:widowControl/>
        <w:spacing w:lineRule="auto" w:line="360" w:before="0" w:after="227"/>
        <w:ind w:left="0" w:right="0" w:hanging="0"/>
        <w:contextualSpacing/>
        <w:jc w:val="both"/>
        <w:rPr/>
      </w:pPr>
      <w:r>
        <w:rPr>
          <w:rFonts w:eastAsia="Times New Roman" w:cs="PT Astra Serif" w:ascii="PT Astra Serif" w:hAnsi="PT Astra Serif"/>
          <w:sz w:val="28"/>
          <w:szCs w:val="28"/>
          <w:lang w:val="x-none" w:eastAsia="ru-RU"/>
        </w:rPr>
        <w:tab/>
      </w:r>
      <w:r>
        <w:rPr>
          <w:rFonts w:eastAsia="Times New Roman" w:cs="Times New Roman" w:ascii="PT Astra Serif" w:hAnsi="PT Astra Serif"/>
          <w:sz w:val="28"/>
          <w:szCs w:val="28"/>
          <w:lang w:val="x-none" w:eastAsia="ru-RU"/>
        </w:rPr>
        <w:t>В нарушение пункта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sz w:val="28"/>
          <w:szCs w:val="28"/>
          <w:lang w:val="x-none" w:eastAsia="ru-RU"/>
        </w:rPr>
        <w:t xml:space="preserve">1 статьи 10 </w:t>
      </w:r>
      <w:r>
        <w:rPr>
          <w:rFonts w:eastAsia="Calibri" w:cs="Times New Roman" w:ascii="PT Astra Serif" w:hAnsi="PT Astra Serif"/>
          <w:sz w:val="28"/>
          <w:szCs w:val="28"/>
          <w:lang w:val="x-none"/>
        </w:rPr>
        <w:t xml:space="preserve">Федерального закона от 26.09.1997 № 125-ФЗ «О свободе совести и о религиозных объединениях» </w:t>
      </w:r>
      <w:r>
        <w:rPr>
          <w:rFonts w:eastAsia="Times New Roman" w:cs="Times New Roman" w:ascii="PT Astra Serif" w:hAnsi="PT Astra Serif"/>
          <w:sz w:val="28"/>
          <w:szCs w:val="28"/>
          <w:lang w:val="x-none" w:eastAsia="ru-RU"/>
        </w:rPr>
        <w:t>религиозные организации осуществляют свою деятельность с нарушениями положений собственного устава, а именно, не соблюдают положения уставов относительно периодичности проведения заседаний органов управления, срока их полномочий и порядка формирования.</w:t>
      </w:r>
    </w:p>
    <w:p>
      <w:pPr>
        <w:pStyle w:val="Style22"/>
        <w:widowControl/>
        <w:spacing w:lineRule="auto" w:line="360" w:before="0" w:after="227"/>
        <w:ind w:left="0" w:right="0" w:hanging="0"/>
        <w:contextualSpacing/>
        <w:jc w:val="both"/>
        <w:rPr/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val="x-none" w:eastAsia="ru-RU"/>
        </w:rPr>
        <w:tab/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В ряде случаев религиозные организации деятельность, предусмотренную </w:t>
      </w:r>
      <w:r>
        <w:rPr>
          <w:rFonts w:eastAsia="Calibri" w:cs="Times New Roman" w:ascii="PT Astra Serif" w:hAnsi="PT Astra Serif"/>
          <w:sz w:val="28"/>
          <w:szCs w:val="28"/>
        </w:rPr>
        <w:t xml:space="preserve">Федеральным законом от 26.09.1997 № 125-ФЗ                     «О свободе совести и о религиозных объединениях» и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уставом, не осуществляют либо осуществляют деятельность, характерную для такой организационно правовой - формы как общественное объединение, ассоциация (союз).</w:t>
      </w:r>
    </w:p>
    <w:p>
      <w:pPr>
        <w:pStyle w:val="Style22"/>
        <w:widowControl/>
        <w:spacing w:lineRule="auto" w:line="360" w:before="0" w:after="227"/>
        <w:ind w:left="0" w:right="0" w:hanging="0"/>
        <w:contextualSpacing/>
        <w:jc w:val="both"/>
        <w:rPr/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ab/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Как показывает практика в большинстве случаев некоммерческие организации, в отношении которых Главным управлением проводятся проверки, не знают об обязательных требованиях, установленных законодательством для некоммерческих организаций. После проверок некоммерческие организации стараются организовать и осуществлять свою деятельность в соответствии с установленными для них требованиями устава и действующего законодательства. Таким образом, проводимые Главным управлением проверки положительным образом влияют на дальнейшую деятельность некоммерческих организаций.  </w:t>
      </w:r>
    </w:p>
    <w:p>
      <w:pPr>
        <w:pStyle w:val="Style22"/>
        <w:widowControl/>
        <w:spacing w:lineRule="auto" w:line="360" w:before="0" w:after="227"/>
        <w:ind w:left="0" w:right="0" w:hanging="0"/>
        <w:contextualSpacing/>
        <w:jc w:val="both"/>
        <w:rPr/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ab/>
      </w:r>
      <w:r>
        <w:rPr>
          <w:rFonts w:eastAsia="Times New Roman" w:cs="Times New Roman" w:ascii="PT Astra Serif" w:hAnsi="PT Astra Serif"/>
          <w:sz w:val="28"/>
          <w:szCs w:val="28"/>
        </w:rPr>
        <w:t>В ходе осуществления текущего государственного контроля (надзора) за деятельностью некоммерческих организаций выявляются следующие нарушения действующего законодательства.</w:t>
      </w:r>
    </w:p>
    <w:p>
      <w:pPr>
        <w:pStyle w:val="Normal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 xml:space="preserve">В нарушение пунктов 3, 3.1 статьи 32 </w:t>
      </w:r>
      <w:r>
        <w:rPr>
          <w:rFonts w:eastAsia="Calibri" w:cs="Times New Roman" w:ascii="PT Astra Serif" w:hAnsi="PT Astra Serif"/>
          <w:sz w:val="28"/>
          <w:szCs w:val="28"/>
        </w:rPr>
        <w:t>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                   от 12.01.1996 №7-ФЗ </w:t>
      </w:r>
      <w:r>
        <w:rPr>
          <w:rFonts w:eastAsia="Calibri" w:cs="Times New Roman" w:ascii="PT Astra Serif" w:hAnsi="PT Astra Serif"/>
          <w:sz w:val="28"/>
          <w:szCs w:val="28"/>
        </w:rPr>
        <w:t xml:space="preserve">«О некоммерческих организациях», абзацев 4, 8 части 2 статьи 29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Федерального закона  </w:t>
      </w:r>
      <w:r>
        <w:rPr>
          <w:rFonts w:eastAsia="Calibri" w:cs="Times New Roman" w:ascii="PT Astra Serif" w:hAnsi="PT Astra Serif"/>
          <w:sz w:val="28"/>
          <w:szCs w:val="28"/>
          <w:lang w:eastAsia="ru-RU"/>
        </w:rPr>
        <w:t xml:space="preserve">от 19.05.1995 № 82-ФЗ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             «Об общественных объединениях» некоммерческие организации и общественные объединения не представляют ежегодную обязательную отчетность.</w:t>
      </w:r>
    </w:p>
    <w:p>
      <w:pPr>
        <w:pStyle w:val="Normal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В нарушение требований пункта 7 статьи 32</w:t>
      </w:r>
      <w:r>
        <w:rPr>
          <w:rFonts w:eastAsia="Calibri" w:cs="Times New Roman" w:ascii="PT Astra Serif" w:hAnsi="PT Astra Serif"/>
          <w:sz w:val="28"/>
          <w:szCs w:val="28"/>
        </w:rPr>
        <w:t xml:space="preserve"> Федерального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закона                    от 12.01.1996 №7-ФЗ </w:t>
      </w:r>
      <w:r>
        <w:rPr>
          <w:rFonts w:eastAsia="Calibri" w:cs="Times New Roman" w:ascii="PT Astra Serif" w:hAnsi="PT Astra Serif"/>
          <w:sz w:val="28"/>
          <w:szCs w:val="28"/>
        </w:rPr>
        <w:t>«О некоммерческих организациях»,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части второй статьи 29 Федерального закона </w:t>
      </w:r>
      <w:r>
        <w:rPr>
          <w:rFonts w:eastAsia="Calibri" w:cs="Times New Roman" w:ascii="PT Astra Serif" w:hAnsi="PT Astra Serif"/>
          <w:sz w:val="28"/>
          <w:szCs w:val="28"/>
          <w:lang w:eastAsia="ru-RU"/>
        </w:rPr>
        <w:t xml:space="preserve">от 19.05.1995 № 82-ФЗ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Об общественных объединениях», пункта 9 статьи 8 </w:t>
      </w:r>
      <w:r>
        <w:rPr>
          <w:rFonts w:eastAsia="Calibri" w:cs="Times New Roman" w:ascii="PT Astra Serif" w:hAnsi="PT Astra Serif"/>
          <w:sz w:val="28"/>
          <w:szCs w:val="28"/>
        </w:rPr>
        <w:t xml:space="preserve">Федерального закона от 26.09.1997                № 125-ФЗ «О свободе совести и о религиозных объединениях»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некоммерческие организации не исполняют обязанность по информированию органа, принявшего решение об их государственной регистрации, об изменении сведений, указанных в пункте 1 статьи 5 Федерального закона от 08.08.2001 № 129-ФЗ «О государственной регистрации юридических лиц и индивидуальных предпринимателей» (в частности, изменений, касающихся сведений об адресе и лице, действующем без доверенности), в течение семи рабочих дней с момента таких изменений, и не представляют соответствующие документы для внесения таких изменений в Единый государственный реестр юридических лиц.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К некоммерческим организациям, нарушающим действующее законодательство Российской Федерации, Главным управлением    применяются соответствующие меры воздействия.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По результатам проверок и контроля за деятельностью некоммерческих, религиозных организаций, общественных объединений                   в соответствии со статьей 38 Федерального закона от 19.05.1995 № 82-ФЗ                 «Об общественных объединениях», статьм 32 Федерального закона                           от 12.01.1996 № 7-ФЗ «О некоммерческих организациях», статьи 25 Федерального закона от 26.09.1997 № 125-ФЗ «О свободе совести                              и о религиозных объединениях» в связи с выявленными нарушениями законодательства Российской Федерации</w:t>
      </w: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eastAsia="ru-RU"/>
        </w:rPr>
        <w:t xml:space="preserve"> вынесено 31 письменное предупреждение, из них: 7 в отношении общественных объединений, 3 в отношении религиозных организаций, 1 в отношении политической партии и 20 в отношении иных некоммерческих организаций.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К некоммерческим организациям, игнорирующим требования Главного управления по устранению нарушений, применяются иные меры, предусмотренные действующим законодательством.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eastAsia="ru-RU"/>
        </w:rPr>
        <w:t xml:space="preserve">В 2024 году в отношении некоммерческих организаций составлено 7 протоколов об административных правонарушениях.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В суды подготовлено и направлено 18 исковых заявлений                            о ликвидации некоммерческих организаций или о признании общественного объединения прекратившим деятельность в качестве юридического лица, из них в отношении иных некоммерческих организаций – 5, казачьих обществ – 9, общественных объединений – 3, региональных отделений политических партий - 1.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eastAsia="ru-RU"/>
        </w:rPr>
        <w:t>В 2024 году в Главное управление по результатам судебного рассмотрения исковых заявлений Главного управления к общественным объединениям, религиозным и иным некоммерческим организациям о признании их прекратившими деятельность в качестве юридического лица и об исключении из ЕГРЮЛ или о ликвидации поступило 19 решений суда, вступивших в законную силу.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 xml:space="preserve">Главным управлением проанализирована деятельность                                    по представлению ежегодной отчетности некоммерческих организаций.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В ходе осуществления текущего контроля, в том числе анализа отчетов некоммерческих организаций установлены следующие типичные нарушения законодательства и недостатки, связанные с порядком заполнения отчетности: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указание в отчетах сведений об адресе, о руководителе, не совпадающих со сведениями, содержащимися в ЕГРЮЛ;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формы представляемых отчетов ОН 0001, ОН 0002, ОН 0003 не соответствуют приказу Минюста России от 30.09.2021 № 185                            «Об утверждении форм отчетности некоммерческих организаций»                    (в редакции от 29.03.2023);  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искажение наименования организации или указание его сокращенного наименования в формах отчетов, где требуется указание полного наименования некоммерческой организации;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>в отчетах о деятельности по форме ОН 0001 не заполнены (или отсутствует) листы А «сведения о персональном составе руководящих органов», Б «сведения о персональном составе работников некоммерческой организации»;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Cs/>
          <w:color w:val="000000"/>
          <w:sz w:val="28"/>
          <w:szCs w:val="28"/>
          <w:lang w:eastAsia="ru-RU"/>
        </w:rPr>
        <w:t xml:space="preserve">представленная отчетность не соответствует организационно-правовой форме некоммерческой организации;  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отчетность представляется в непрошитом, непронумерованном  нескрепленном на обороте подписью заявителя виде.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rFonts w:cs="PT Astra Serif" w:ascii="PT Astra Serif" w:hAnsi="PT Astra Serif"/>
          <w:bCs/>
          <w:sz w:val="28"/>
          <w:szCs w:val="28"/>
        </w:rPr>
        <w:t xml:space="preserve">В 2024 году отчетность представили 3323 некоммерческие организации, что составило 77 % от 4331 некоммерческих организаций, зарегистрированных на 01.01.2024 и имеющих обязанность отчитываться  о своей деятельности. 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bCs/>
          <w:color w:val="000000"/>
          <w:sz w:val="28"/>
          <w:szCs w:val="28"/>
          <w:lang w:eastAsia="ru-RU"/>
        </w:rPr>
        <w:t>По результатам проведенного в 2024 году анализа отчетов в адрес 712 некоммерческих организаций направлены информационные письма  об устранении недостатков, допущенных при оформлении отчетов, и необходимости представления ежегодной отчетности. В ходе проведения плановых проверок установлены факты непредставления отчетности объектами контроля, так, отчетность не представлялась следующими проверенными некоммерческими организациями: 14 некоммерческими организациями и 1 религиозной организацией, в адрес данных организаций вынесены предупреждения.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В целях снижения количества нарушений, допускаемых некоммерческими организациями, для представителей некоммерческих организаций Главным управлением ежегодно проводятся обучающие семинары, на которых доводится информация об изменениях  законодательства Российской Федерации, касающихся деятельности некоммерческих организаций, о нарушениях некоммерческими организациями законодательства Российской Федерации, выявляемых Главным управлением в результате исполнения контрольно-надзорных полномочий, об ответственности некоммерческих организаций за неисполнение требований законодательства Российской Федерации.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418" w:right="1418" w:header="709" w:top="1361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265419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1f1574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1f1574"/>
    <w:rPr/>
  </w:style>
  <w:style w:type="character" w:styleId="Style16">
    <w:name w:val="Интернет-ссылка"/>
    <w:basedOn w:val="DefaultParagraphFont"/>
    <w:uiPriority w:val="99"/>
    <w:unhideWhenUsed/>
    <w:rsid w:val="002258fe"/>
    <w:rPr>
      <w:color w:val="0000FF" w:themeColor="hyperlink"/>
      <w:u w:val="single"/>
    </w:rPr>
  </w:style>
  <w:style w:type="character" w:styleId="Style17" w:customStyle="1">
    <w:name w:val="Основной текст с отступом Знак"/>
    <w:basedOn w:val="DefaultParagraphFont"/>
    <w:link w:val="aa"/>
    <w:qFormat/>
    <w:rsid w:val="00f35653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0034b2"/>
    <w:rPr>
      <w:rFonts w:ascii="Tahoma" w:hAnsi="Tahoma" w:cs="Tahoma"/>
      <w:sz w:val="16"/>
      <w:szCs w:val="16"/>
    </w:rPr>
  </w:style>
  <w:style w:type="character" w:styleId="Style19" w:customStyle="1">
    <w:name w:val="Основной текст Знак"/>
    <w:basedOn w:val="DefaultParagraphFont"/>
    <w:link w:val="ae"/>
    <w:uiPriority w:val="99"/>
    <w:semiHidden/>
    <w:qFormat/>
    <w:rsid w:val="009a743d"/>
    <w:rPr/>
  </w:style>
  <w:style w:type="character" w:styleId="3" w:customStyle="1">
    <w:name w:val="Основной текст с отступом 3 Знак"/>
    <w:basedOn w:val="DefaultParagraphFont"/>
    <w:link w:val="3"/>
    <w:uiPriority w:val="99"/>
    <w:semiHidden/>
    <w:qFormat/>
    <w:rsid w:val="0076248e"/>
    <w:rPr>
      <w:sz w:val="16"/>
      <w:szCs w:val="16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ae3b7e"/>
    <w:rPr/>
  </w:style>
  <w:style w:type="character" w:styleId="31" w:customStyle="1">
    <w:name w:val="Стиль3 Знак"/>
    <w:link w:val="32"/>
    <w:qFormat/>
    <w:locked/>
    <w:rsid w:val="001d1449"/>
    <w:rPr>
      <w:rFonts w:ascii="Times New Roman" w:hAnsi="Times New Roman"/>
      <w:sz w:val="28"/>
      <w:szCs w:val="28"/>
      <w:lang w:val="x-none"/>
    </w:rPr>
  </w:style>
  <w:style w:type="character" w:styleId="32" w:customStyle="1">
    <w:name w:val="Основной текст 3 Знак"/>
    <w:basedOn w:val="DefaultParagraphFont"/>
    <w:link w:val="33"/>
    <w:uiPriority w:val="99"/>
    <w:semiHidden/>
    <w:qFormat/>
    <w:rsid w:val="005174a1"/>
    <w:rPr>
      <w:sz w:val="16"/>
      <w:szCs w:val="16"/>
    </w:rPr>
  </w:style>
  <w:style w:type="character" w:styleId="Style20">
    <w:name w:val="Выделение"/>
    <w:basedOn w:val="DefaultParagraphFont"/>
    <w:uiPriority w:val="20"/>
    <w:qFormat/>
    <w:rsid w:val="00c745d2"/>
    <w:rPr>
      <w:i/>
      <w:i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af"/>
    <w:uiPriority w:val="99"/>
    <w:semiHidden/>
    <w:unhideWhenUsed/>
    <w:rsid w:val="009a743d"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a146c9"/>
    <w:pPr>
      <w:spacing w:before="0" w:after="20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5"/>
    <w:uiPriority w:val="99"/>
    <w:unhideWhenUsed/>
    <w:rsid w:val="001f157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7"/>
    <w:uiPriority w:val="99"/>
    <w:unhideWhenUsed/>
    <w:rsid w:val="001f157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 w:customStyle="1">
    <w:name w:val="Знак"/>
    <w:basedOn w:val="Normal"/>
    <w:qFormat/>
    <w:rsid w:val="00b50b52"/>
    <w:pPr>
      <w:tabs>
        <w:tab w:val="clear" w:pos="708"/>
        <w:tab w:val="left" w:pos="432" w:leader="none"/>
      </w:tabs>
      <w:spacing w:lineRule="auto" w:line="240" w:before="120" w:after="160"/>
      <w:ind w:left="432" w:hanging="432"/>
      <w:jc w:val="both"/>
    </w:pPr>
    <w:rPr>
      <w:rFonts w:ascii="Times New Roman" w:hAnsi="Times New Roman" w:eastAsia="Times New Roman" w:cs="Times New Roman"/>
      <w:b/>
      <w:bCs/>
      <w:caps/>
      <w:sz w:val="32"/>
      <w:szCs w:val="32"/>
      <w:lang w:val="en-US"/>
    </w:rPr>
  </w:style>
  <w:style w:type="paragraph" w:styleId="Style30">
    <w:name w:val="Body Text Indent"/>
    <w:basedOn w:val="Normal"/>
    <w:link w:val="ab"/>
    <w:rsid w:val="00f35653"/>
    <w:pPr>
      <w:tabs>
        <w:tab w:val="clear" w:pos="708"/>
        <w:tab w:val="left" w:pos="2830" w:leader="none"/>
      </w:tabs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0034b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30"/>
    <w:uiPriority w:val="99"/>
    <w:semiHidden/>
    <w:unhideWhenUsed/>
    <w:qFormat/>
    <w:rsid w:val="0076248e"/>
    <w:pPr>
      <w:spacing w:before="0" w:after="120"/>
      <w:ind w:left="283" w:hanging="0"/>
    </w:pPr>
    <w:rPr>
      <w:sz w:val="16"/>
      <w:szCs w:val="16"/>
    </w:rPr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ae3b7e"/>
    <w:pPr>
      <w:spacing w:lineRule="auto" w:line="480" w:before="0" w:after="120"/>
      <w:ind w:left="283" w:hanging="0"/>
    </w:pPr>
    <w:rPr/>
  </w:style>
  <w:style w:type="paragraph" w:styleId="ConsPlusNormal" w:customStyle="1">
    <w:name w:val="ConsPlusNormal"/>
    <w:qFormat/>
    <w:rsid w:val="00af13d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ConsPlusNonformat" w:customStyle="1">
    <w:name w:val="ConsPlusNonformat"/>
    <w:qFormat/>
    <w:rsid w:val="001d144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33" w:customStyle="1">
    <w:name w:val="Стиль3"/>
    <w:basedOn w:val="NoSpacing"/>
    <w:link w:val="31"/>
    <w:qFormat/>
    <w:rsid w:val="001d1449"/>
    <w:pPr/>
    <w:rPr>
      <w:rFonts w:ascii="Times New Roman" w:hAnsi="Times New Roman"/>
      <w:sz w:val="28"/>
      <w:szCs w:val="28"/>
      <w:lang w:val="x-none"/>
    </w:rPr>
  </w:style>
  <w:style w:type="paragraph" w:styleId="NoSpacing">
    <w:name w:val="No Spacing"/>
    <w:uiPriority w:val="1"/>
    <w:qFormat/>
    <w:rsid w:val="001d144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3">
    <w:name w:val="Body Text 3"/>
    <w:basedOn w:val="Normal"/>
    <w:link w:val="34"/>
    <w:uiPriority w:val="99"/>
    <w:semiHidden/>
    <w:unhideWhenUsed/>
    <w:qFormat/>
    <w:rsid w:val="005174a1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fa4bd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21">
    <w:name w:val="Основной текст 21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A2F6D04A8D5331B6C1F7DBAF8C47B2432C6AD9328719327D34C3592B67C95D013B68433FD8126B363C41317086C9130C99B42AB504E5FFF56O2J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C9F4-587E-418B-BCF6-38C2A5F7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Application>LibreOffice/6.4.7.2$Linux_X86_64 LibreOffice_project/40$Build-2</Application>
  <Pages>11</Pages>
  <Words>2060</Words>
  <Characters>15721</Characters>
  <CharactersWithSpaces>18251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2023-04-11T06:57:00Z</dcterms:created>
  <dc:creator>Кудряшова Ирина Юрьевна</dc:creator>
  <dc:description/>
  <dc:language>ru-RU</dc:language>
  <cp:lastModifiedBy/>
  <cp:lastPrinted>2025-04-15T10:42:45Z</cp:lastPrinted>
  <dcterms:modified xsi:type="dcterms:W3CDTF">2025-04-15T11:24:17Z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