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D0" w:rsidRDefault="000E5AD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Ответы на актуальные вопросы в сфере государственной </w:t>
      </w:r>
    </w:p>
    <w:p w:rsidR="00293BD0" w:rsidRDefault="000E5AD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регистрации некоммерческих организаций</w:t>
      </w:r>
      <w:bookmarkEnd w:id="0"/>
    </w:p>
    <w:p w:rsidR="00293BD0" w:rsidRDefault="00293BD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293BD0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Вопрос: </w:t>
      </w:r>
      <w:r>
        <w:rPr>
          <w:rFonts w:ascii="PT Astra Serif" w:hAnsi="PT Astra Serif"/>
          <w:sz w:val="26"/>
          <w:szCs w:val="26"/>
        </w:rPr>
        <w:t>Возможно ли указание в наименовании некоммерческой организации двух организационно-правовых форм?</w:t>
      </w:r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Ответ: </w:t>
      </w:r>
      <w:r>
        <w:rPr>
          <w:rFonts w:ascii="PT Astra Serif" w:hAnsi="PT Astra Serif"/>
          <w:sz w:val="26"/>
          <w:szCs w:val="26"/>
        </w:rPr>
        <w:t>В соответствии с п. 1 ст. 54 Гражданского кодекса Российской Федерации и п. 1 ст. 4 Федерального закона «О некоммерческих организациях» наименование некоммерческой организации должно содержать указание на организационно-правовую форму и характер деятельнос</w:t>
      </w:r>
      <w:r>
        <w:rPr>
          <w:rFonts w:ascii="PT Astra Serif" w:hAnsi="PT Astra Serif"/>
          <w:sz w:val="26"/>
          <w:szCs w:val="26"/>
        </w:rPr>
        <w:t>ти.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Использование в наименовании некоммерческой организации двух организационно-правовых форм недопустимо независимо от того, является это именем собственным, заключенным в кавычки, или нет.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Вместе с тем в наименовании некоммерческой организации наряду с у</w:t>
      </w:r>
      <w:r>
        <w:rPr>
          <w:rFonts w:ascii="PT Astra Serif" w:hAnsi="PT Astra Serif"/>
          <w:sz w:val="26"/>
          <w:szCs w:val="26"/>
        </w:rPr>
        <w:t>казанием на ее организационно-правовую форму могут использоваться слова, употребляемые в других значениях, например, слова «ассоциация», «союз» или «фонд». Использование указанных слов наряду с организационно-правовой формой допустимо с учетом следующего.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Слова «ассоциация», «союз», помимо прочего, означают объединение (сообщество), связанное общими признаками или интересами.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Так, если положения учредительных документов дают представление о том, что организация является общественным объединением, созданным </w:t>
      </w:r>
      <w:r>
        <w:rPr>
          <w:rFonts w:ascii="PT Astra Serif" w:hAnsi="PT Astra Serif"/>
          <w:sz w:val="26"/>
          <w:szCs w:val="26"/>
        </w:rPr>
        <w:t>в организационно-правой форме общественной организации, использование в наименовании организации слова «союз», указывающего на объединение лиц по интересам, допустимо (например, союз любителей собак).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Использование слова «фонд» допустимо при условии его ис</w:t>
      </w:r>
      <w:r>
        <w:rPr>
          <w:rFonts w:ascii="PT Astra Serif" w:hAnsi="PT Astra Serif"/>
          <w:sz w:val="26"/>
          <w:szCs w:val="26"/>
        </w:rPr>
        <w:t xml:space="preserve">пользования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значении</w:t>
      </w:r>
      <w:proofErr w:type="gramEnd"/>
      <w:r>
        <w:rPr>
          <w:rFonts w:ascii="PT Astra Serif" w:hAnsi="PT Astra Serif"/>
          <w:sz w:val="26"/>
          <w:szCs w:val="26"/>
        </w:rPr>
        <w:t xml:space="preserve"> «совокупность ресурсов», «запасы», «лучшая часть чего-либо»: «библиотечный фонд», «донорский фонд», «земельный фонд».</w:t>
      </w:r>
    </w:p>
    <w:p w:rsidR="00293BD0" w:rsidRDefault="00293BD0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4"/>
        <w:spacing w:before="0" w:line="240" w:lineRule="auto"/>
        <w:ind w:firstLine="709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>
        <w:rPr>
          <w:rFonts w:ascii="PT Astra Serif" w:hAnsi="PT Astra Serif" w:cs="Times New Roman"/>
          <w:b/>
          <w:i w:val="0"/>
          <w:color w:val="auto"/>
          <w:sz w:val="26"/>
          <w:szCs w:val="26"/>
        </w:rPr>
        <w:t>Вопрос: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hyperlink r:id="rId9" w:anchor="1686216366518" w:tooltip="https://to23.minjust.gov.ru/ru/pages/aktualnye-voprosy-v-sfere-gosudarstvennoj-registracii/#1686216366518" w:history="1">
        <w:proofErr w:type="gramStart"/>
        <w:r>
          <w:rPr>
            <w:rStyle w:val="aff4"/>
            <w:rFonts w:ascii="PT Astra Serif" w:hAnsi="PT Astra Serif" w:cs="Times New Roman"/>
            <w:i w:val="0"/>
            <w:color w:val="auto"/>
            <w:sz w:val="26"/>
            <w:szCs w:val="26"/>
            <w:u w:val="none"/>
          </w:rPr>
          <w:t>Возможно</w:t>
        </w:r>
        <w:proofErr w:type="gramEnd"/>
        <w:r>
          <w:rPr>
            <w:rStyle w:val="aff4"/>
            <w:rFonts w:ascii="PT Astra Serif" w:hAnsi="PT Astra Serif" w:cs="Times New Roman"/>
            <w:i w:val="0"/>
            <w:color w:val="auto"/>
            <w:sz w:val="26"/>
            <w:szCs w:val="26"/>
            <w:u w:val="none"/>
          </w:rPr>
          <w:t xml:space="preserve"> ли использовать в наименовании некоммерческой организации слова «международная»</w:t>
        </w:r>
      </w:hyperlink>
      <w:r>
        <w:rPr>
          <w:rFonts w:ascii="PT Astra Serif" w:hAnsi="PT Astra Serif" w:cs="Times New Roman"/>
          <w:i w:val="0"/>
          <w:color w:val="auto"/>
          <w:sz w:val="26"/>
          <w:szCs w:val="26"/>
        </w:rPr>
        <w:t>?</w:t>
      </w:r>
    </w:p>
    <w:p w:rsidR="00293BD0" w:rsidRDefault="000E5AD4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Ответ:</w:t>
      </w:r>
      <w:r>
        <w:rPr>
          <w:rFonts w:ascii="PT Astra Serif" w:hAnsi="PT Astra Serif"/>
          <w:sz w:val="26"/>
          <w:szCs w:val="26"/>
        </w:rPr>
        <w:t xml:space="preserve"> В соответствии со ст.</w:t>
      </w:r>
      <w:r>
        <w:rPr>
          <w:rFonts w:ascii="PT Astra Serif" w:hAnsi="PT Astra Serif"/>
          <w:sz w:val="26"/>
          <w:szCs w:val="26"/>
        </w:rPr>
        <w:t xml:space="preserve"> 28 Федерального закона «Об общественных объединениях» официальное наименование общественного объединения должно содержать указание на его организационно-правовую форму, территориальную сферу и характер его деятельности.</w:t>
      </w:r>
    </w:p>
    <w:p w:rsidR="00293BD0" w:rsidRDefault="000E5AD4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ст. 47 Федерального закона</w:t>
      </w:r>
      <w:r>
        <w:rPr>
          <w:rFonts w:ascii="PT Astra Serif" w:hAnsi="PT Astra Serif"/>
          <w:sz w:val="26"/>
          <w:szCs w:val="26"/>
        </w:rPr>
        <w:t xml:space="preserve"> «Об общественных объединениях» общественное объединение, образованное в Российской Федерации, признается международным, если в соответствии с его уставом в иностранных государствах создается и осуществляет свою деятельность хотя бы одно его структурное по</w:t>
      </w:r>
      <w:r>
        <w:rPr>
          <w:rFonts w:ascii="PT Astra Serif" w:hAnsi="PT Astra Serif"/>
          <w:sz w:val="26"/>
          <w:szCs w:val="26"/>
        </w:rPr>
        <w:t>дразделение - организация, отделение, филиал и представительство.</w:t>
      </w:r>
    </w:p>
    <w:p w:rsidR="00293BD0" w:rsidRDefault="000E5AD4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Пунктом 1 ст. 54 Гражданского кодекса Российской Федерации, а также пунктом 1 статьи 4 Федерального закона «О некоммерческих организациях» определено, что некоммерческая организация имеет св</w:t>
      </w:r>
      <w:r>
        <w:rPr>
          <w:rFonts w:ascii="PT Astra Serif" w:hAnsi="PT Astra Serif"/>
          <w:sz w:val="26"/>
          <w:szCs w:val="26"/>
        </w:rPr>
        <w:t>ое наименование, содержащее указание на ее организационно-правовую форму и характер деятельности. Следовательно, действующим законодательством предусмотрена территориальная сфера деятельности только для общественных объединений.</w:t>
      </w:r>
    </w:p>
    <w:p w:rsidR="00293BD0" w:rsidRDefault="000E5AD4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Исходя из изложенного, использование в наименовании некоммерческой организации слова «международная» допустимо только в случае, если оно отражает характер деятельности некоммерческой организации и согласуется с целями, предусмотренными ее уставом.</w:t>
      </w:r>
    </w:p>
    <w:p w:rsidR="00293BD0" w:rsidRDefault="00293BD0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4"/>
        <w:spacing w:before="0" w:line="240" w:lineRule="auto"/>
        <w:ind w:firstLine="709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>
        <w:rPr>
          <w:rFonts w:ascii="PT Astra Serif" w:hAnsi="PT Astra Serif" w:cs="Times New Roman"/>
          <w:color w:val="auto"/>
          <w:sz w:val="26"/>
          <w:szCs w:val="26"/>
        </w:rPr>
        <w:fldChar w:fldCharType="begin"/>
      </w:r>
      <w:r>
        <w:rPr>
          <w:rFonts w:ascii="PT Astra Serif" w:hAnsi="PT Astra Serif" w:cs="Times New Roman"/>
          <w:color w:val="auto"/>
          <w:sz w:val="26"/>
          <w:szCs w:val="26"/>
        </w:rPr>
        <w:instrText xml:space="preserve"> HYPERL</w:instrText>
      </w:r>
      <w:r>
        <w:rPr>
          <w:rFonts w:ascii="PT Astra Serif" w:hAnsi="PT Astra Serif" w:cs="Times New Roman"/>
          <w:color w:val="auto"/>
          <w:sz w:val="26"/>
          <w:szCs w:val="26"/>
        </w:rPr>
        <w:instrText xml:space="preserve">INK "https://to23.minjust.gov.ru/ru/pages/aktualnye-voprosy-v-sfere-gosudarstvennoj-registracii/" \l "1686216437782" </w:instrText>
      </w:r>
      <w:r>
        <w:rPr>
          <w:rFonts w:ascii="PT Astra Serif" w:hAnsi="PT Astra Serif" w:cs="Times New Roman"/>
          <w:color w:val="auto"/>
          <w:sz w:val="26"/>
          <w:szCs w:val="26"/>
        </w:rPr>
        <w:fldChar w:fldCharType="separate"/>
      </w:r>
      <w:r>
        <w:rPr>
          <w:rFonts w:ascii="PT Astra Serif" w:hAnsi="PT Astra Serif" w:cs="Times New Roman"/>
          <w:b/>
          <w:i w:val="0"/>
          <w:color w:val="auto"/>
          <w:sz w:val="26"/>
          <w:szCs w:val="26"/>
        </w:rPr>
        <w:t xml:space="preserve">Вопрос: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hyperlink r:id="rId10" w:anchor="1686216366518" w:tooltip="https://to23.minjust.gov.ru/ru/pages/aktualnye-voprosy-v-sfere-gosudarstvennoj-registracii/#1686216366518" w:history="1">
        <w:r>
          <w:rPr>
            <w:rStyle w:val="aff4"/>
            <w:rFonts w:ascii="PT Astra Serif" w:hAnsi="PT Astra Serif" w:cs="Times New Roman"/>
            <w:i w:val="0"/>
            <w:color w:val="auto"/>
            <w:sz w:val="26"/>
            <w:szCs w:val="26"/>
            <w:u w:val="none"/>
          </w:rPr>
          <w:t xml:space="preserve">Использование в наименовании некоммерческой имя гражданина </w:t>
        </w:r>
      </w:hyperlink>
    </w:p>
    <w:p w:rsidR="00293BD0" w:rsidRDefault="000E5AD4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>
        <w:rPr>
          <w:rFonts w:ascii="PT Astra Serif" w:hAnsi="PT Astra Serif" w:cs="Times New Roman"/>
          <w:b/>
          <w:i w:val="0"/>
          <w:color w:val="auto"/>
          <w:sz w:val="26"/>
          <w:szCs w:val="26"/>
        </w:rPr>
        <w:t>Ответ: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fldChar w:fldCharType="end"/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Имя гражданина в соответствии с п. 1 ст. 150 Гражданского кодекса Российской Ф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едерации является принадлежащим гражданину от рождения или в силу закона нематериальным благом, которое неотчуждаемо и не передаваемо иным способом. В состав наследства личные неимущественные права и другие нематериальные блага не входят (ст. 1112 Гражданс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кого кодекса). Следовательно, право на имя у гражданина возникает при рождении и утрачивается, соответственно, в связи с его смертью.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Учитывая изложенное, при использовании в наименовании некоммерческой организации имени живого гражданина на государственну</w:t>
      </w:r>
      <w:r>
        <w:rPr>
          <w:rFonts w:ascii="PT Astra Serif" w:hAnsi="PT Astra Serif"/>
          <w:sz w:val="26"/>
          <w:szCs w:val="26"/>
        </w:rPr>
        <w:t xml:space="preserve">ю регистрацию подлежат представлению документы, подтверждающие в соответствии с </w:t>
      </w:r>
      <w:proofErr w:type="spellStart"/>
      <w:r>
        <w:rPr>
          <w:rFonts w:ascii="PT Astra Serif" w:hAnsi="PT Astra Serif"/>
          <w:sz w:val="26"/>
          <w:szCs w:val="26"/>
        </w:rPr>
        <w:t>пп</w:t>
      </w:r>
      <w:proofErr w:type="spellEnd"/>
      <w:r>
        <w:rPr>
          <w:rFonts w:ascii="PT Astra Serif" w:hAnsi="PT Astra Serif"/>
          <w:sz w:val="26"/>
          <w:szCs w:val="26"/>
        </w:rPr>
        <w:t>. 7 п. 5 ст. 13.1 Федерального закона «О некоммерческих организациях» правомочия на его использование.</w:t>
      </w:r>
      <w:proofErr w:type="gramEnd"/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 использования в наименовании некоммерческой организации имени </w:t>
      </w:r>
      <w:r>
        <w:rPr>
          <w:rFonts w:ascii="PT Astra Serif" w:hAnsi="PT Astra Serif"/>
          <w:sz w:val="26"/>
          <w:szCs w:val="26"/>
        </w:rPr>
        <w:t>умершего гражданина представление документов, свидетельствующих об отсутствии наследников у указанного гражданина, или иных документов, дополнительно подтверждающих правомочия на использование его имени, не требуется.</w:t>
      </w:r>
    </w:p>
    <w:p w:rsidR="00293BD0" w:rsidRDefault="00293BD0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Может ли некоммерческая орган</w:t>
      </w:r>
      <w:r>
        <w:rPr>
          <w:rFonts w:ascii="PT Astra Serif" w:hAnsi="PT Astra Serif"/>
          <w:sz w:val="26"/>
          <w:szCs w:val="26"/>
        </w:rPr>
        <w:t>изация иметь фирменное наименование с его указанием в своем уставе?</w:t>
      </w:r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Ответ: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 xml:space="preserve">В соответствии с </w:t>
      </w:r>
      <w:hyperlink r:id="rId11" w:tooltip="consultantplus://offline/ref=787E87C47F040EC9CA72BE937DA31A2C083F81064DA6D7B785ADA6EBBEEC02FC38DFF109FA13623CLFqFG" w:history="1">
        <w:r>
          <w:rPr>
            <w:rFonts w:ascii="PT Astra Serif" w:hAnsi="PT Astra Serif"/>
            <w:sz w:val="26"/>
            <w:szCs w:val="26"/>
          </w:rPr>
          <w:t>п. 4 ст. 54</w:t>
        </w:r>
      </w:hyperlink>
      <w:r>
        <w:rPr>
          <w:rFonts w:ascii="PT Astra Serif" w:hAnsi="PT Astra Serif"/>
          <w:sz w:val="26"/>
          <w:szCs w:val="26"/>
        </w:rPr>
        <w:t xml:space="preserve">, </w:t>
      </w:r>
      <w:hyperlink r:id="rId12" w:tooltip="consultantplus://offline/ref=787E87C47F040EC9CA72BE937DA31A2C0832880640A3D7B785ADA6EBBEEC02FC38DFF109FA126539LFq7G" w:history="1">
        <w:r>
          <w:rPr>
            <w:rFonts w:ascii="PT Astra Serif" w:hAnsi="PT Astra Serif"/>
            <w:sz w:val="26"/>
            <w:szCs w:val="26"/>
          </w:rPr>
          <w:t>п. 1 ст</w:t>
        </w:r>
        <w:r>
          <w:rPr>
            <w:rFonts w:ascii="PT Astra Serif" w:hAnsi="PT Astra Serif"/>
            <w:sz w:val="26"/>
            <w:szCs w:val="26"/>
          </w:rPr>
          <w:t>. 1473</w:t>
        </w:r>
      </w:hyperlink>
      <w:r>
        <w:rPr>
          <w:rFonts w:ascii="PT Astra Serif" w:hAnsi="PT Astra Serif"/>
          <w:sz w:val="26"/>
          <w:szCs w:val="26"/>
        </w:rPr>
        <w:t xml:space="preserve"> Гражданского кодекса Российской Федерации юридическое лицо, являющееся коммерческой организацией, должно иметь фирменное наименование, выступает в гражданском обороте под своим фирменным наименованием, которое определяется в его учредительных докуме</w:t>
      </w:r>
      <w:r>
        <w:rPr>
          <w:rFonts w:ascii="PT Astra Serif" w:hAnsi="PT Astra Serif"/>
          <w:sz w:val="26"/>
          <w:szCs w:val="26"/>
        </w:rPr>
        <w:t xml:space="preserve">нтах и включается в единый государственный реестр юридических лиц при государственной регистрации юридического лица. </w:t>
      </w:r>
      <w:proofErr w:type="gramEnd"/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силу указанных положений Гражданского кодекса Российской Федерации право на фирменное наименование возникает только у юридического лица,</w:t>
      </w:r>
      <w:r>
        <w:rPr>
          <w:rFonts w:ascii="PT Astra Serif" w:hAnsi="PT Astra Serif"/>
          <w:sz w:val="26"/>
          <w:szCs w:val="26"/>
        </w:rPr>
        <w:t xml:space="preserve"> являющегося коммерческой организацией. Некоммерческая организация не вправе иметь фирменное наименование.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Возможность осуществления образовательной деятельности некоммерческими организациями, которые не являются образовательными организациями.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</w:t>
      </w:r>
      <w:r>
        <w:rPr>
          <w:rFonts w:ascii="PT Astra Serif" w:hAnsi="PT Astra Serif"/>
          <w:b/>
          <w:sz w:val="26"/>
          <w:szCs w:val="26"/>
        </w:rPr>
        <w:t>вет:</w:t>
      </w:r>
      <w:r>
        <w:rPr>
          <w:rFonts w:ascii="PT Astra Serif" w:hAnsi="PT Astra Serif"/>
          <w:sz w:val="26"/>
          <w:szCs w:val="26"/>
        </w:rPr>
        <w:t xml:space="preserve"> Образовательная деятельность осуществляется в порядке, предусмотренном Федеральным законом «Об образовании в Российской Федерации» (далее – Закон об образовании), согласно п. 17 ст. 2 которого указанной деятельностью является деятельность по реализаци</w:t>
      </w:r>
      <w:r>
        <w:rPr>
          <w:rFonts w:ascii="PT Astra Serif" w:hAnsi="PT Astra Serif"/>
          <w:sz w:val="26"/>
          <w:szCs w:val="26"/>
        </w:rPr>
        <w:t>и образовательных программ.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 этом Законом об образовании предусмотрены две категории организаций, имеющих право осуществлять образовательную деятельность, – образовательные организации и организации, осуществляющие обучение.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Некоммерческая организация, </w:t>
      </w:r>
      <w:r>
        <w:rPr>
          <w:rFonts w:ascii="PT Astra Serif" w:hAnsi="PT Astra Serif"/>
          <w:sz w:val="26"/>
          <w:szCs w:val="26"/>
        </w:rPr>
        <w:t>целями и основными видами деятельности которой предусмотрено осуществление образовательной деятельности, является образовательной организацией (п. 18 ст. 2 Закона об образовании).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</w:t>
      </w:r>
      <w:r>
        <w:rPr>
          <w:rFonts w:ascii="PT Astra Serif" w:hAnsi="PT Astra Serif"/>
          <w:sz w:val="26"/>
          <w:szCs w:val="26"/>
        </w:rPr>
        <w:t xml:space="preserve">п. 19 ст. 2 Закона об образовании некоммерческие организации могут осуществлять наряду с основной деятельностью образовательную деятельность в качестве дополнительного вида деятельности. Такая организация называется – организация, осуществляющая обучение. 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Особенности правового положения таких организаций предусмотрены ст. 31 Закона об образовании, согласно которой юридические лица вправе осуществлять образовательную деятельность по программам профессионального обучения, образовательным программам дошкольно</w:t>
      </w:r>
      <w:r>
        <w:rPr>
          <w:rFonts w:ascii="PT Astra Serif" w:hAnsi="PT Astra Serif"/>
          <w:sz w:val="26"/>
          <w:szCs w:val="26"/>
        </w:rPr>
        <w:t>го образования и дополнительным образовательным программам.</w:t>
      </w:r>
      <w:proofErr w:type="gramEnd"/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</w:t>
      </w:r>
      <w:r>
        <w:rPr>
          <w:rFonts w:ascii="PT Astra Serif" w:hAnsi="PT Astra Serif"/>
          <w:sz w:val="26"/>
          <w:szCs w:val="26"/>
        </w:rPr>
        <w:t>разделения регулируется положением, разрабатываемым и утверждаемым такой организацией.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Таким образом, наряду с основной деятельностью уставом некоммерческой организации любой организационно-правовой формы с учетом требований </w:t>
      </w:r>
      <w:proofErr w:type="spellStart"/>
      <w:r>
        <w:rPr>
          <w:rFonts w:ascii="PT Astra Serif" w:hAnsi="PT Astra Serif"/>
          <w:sz w:val="26"/>
          <w:szCs w:val="26"/>
        </w:rPr>
        <w:t>абз</w:t>
      </w:r>
      <w:proofErr w:type="spellEnd"/>
      <w:r>
        <w:rPr>
          <w:rFonts w:ascii="PT Astra Serif" w:hAnsi="PT Astra Serif"/>
          <w:sz w:val="26"/>
          <w:szCs w:val="26"/>
        </w:rPr>
        <w:t>. 1 п. 1 ст. 24 Федерального</w:t>
      </w:r>
      <w:r>
        <w:rPr>
          <w:rFonts w:ascii="PT Astra Serif" w:hAnsi="PT Astra Serif"/>
          <w:sz w:val="26"/>
          <w:szCs w:val="26"/>
        </w:rPr>
        <w:t xml:space="preserve"> закона «О некоммерческих организациях» и ограничений, предусмотренных ст. 31 Закона об образовании, в качестве дополнительного вида деятельности может быть предусмотрено осуществление образовательной деятельности. 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Требуется ли </w:t>
      </w:r>
      <w:proofErr w:type="gramStart"/>
      <w:r>
        <w:rPr>
          <w:rFonts w:ascii="PT Astra Serif" w:hAnsi="PT Astra Serif"/>
          <w:sz w:val="26"/>
          <w:szCs w:val="26"/>
        </w:rPr>
        <w:t xml:space="preserve">при представлении </w:t>
      </w:r>
      <w:r>
        <w:rPr>
          <w:rFonts w:ascii="PT Astra Serif" w:hAnsi="PT Astra Serif"/>
          <w:sz w:val="26"/>
          <w:szCs w:val="26"/>
        </w:rPr>
        <w:t>заявления для внесения в Единый государственный реестр юридических лиц изменений в сведения об адресе</w:t>
      </w:r>
      <w:proofErr w:type="gramEnd"/>
      <w:r>
        <w:rPr>
          <w:rFonts w:ascii="PT Astra Serif" w:hAnsi="PT Astra Serif"/>
          <w:sz w:val="26"/>
          <w:szCs w:val="26"/>
        </w:rPr>
        <w:t xml:space="preserve"> (месте нахождения) некоммерческой организации, приложение подтверждающих документов на использование некоммерческой организацией нового адреса?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Ответ: </w:t>
      </w:r>
      <w:proofErr w:type="gramStart"/>
      <w:r>
        <w:rPr>
          <w:rFonts w:ascii="PT Astra Serif" w:hAnsi="PT Astra Serif" w:cs="Times New Roman"/>
          <w:sz w:val="26"/>
          <w:szCs w:val="26"/>
        </w:rPr>
        <w:t>Да,</w:t>
      </w:r>
      <w:r>
        <w:rPr>
          <w:rFonts w:ascii="PT Astra Serif" w:hAnsi="PT Astra Serif" w:cs="Times New Roman"/>
          <w:sz w:val="26"/>
          <w:szCs w:val="26"/>
        </w:rPr>
        <w:t xml:space="preserve"> силу п. 6 ст. 17 Федерального закона «О государственной регистрации юридических лиц и индивидуальных предпринимателей» к заявлению о внесении в единый государственный реестр юридических лиц сведений об изменении адреса (места нахождения) некоммерческой ор</w:t>
      </w:r>
      <w:r>
        <w:rPr>
          <w:rFonts w:ascii="PT Astra Serif" w:hAnsi="PT Astra Serif" w:cs="Times New Roman"/>
          <w:sz w:val="26"/>
          <w:szCs w:val="26"/>
        </w:rPr>
        <w:t>ганизации должны быть приложены документы, подтверждающие наличие у некоммерческой организации или лица, имеющего право без доверенности действовать от некоммерческой организации, права пользования в отношении объекта недвижимости или</w:t>
      </w:r>
      <w:proofErr w:type="gramEnd"/>
      <w:r>
        <w:rPr>
          <w:rFonts w:ascii="PT Astra Serif" w:hAnsi="PT Astra Serif" w:cs="Times New Roman"/>
          <w:sz w:val="26"/>
          <w:szCs w:val="26"/>
        </w:rPr>
        <w:t xml:space="preserve"> его части, </w:t>
      </w:r>
      <w:proofErr w:type="gramStart"/>
      <w:r>
        <w:rPr>
          <w:rFonts w:ascii="PT Astra Serif" w:hAnsi="PT Astra Serif" w:cs="Times New Roman"/>
          <w:sz w:val="26"/>
          <w:szCs w:val="26"/>
        </w:rPr>
        <w:t>расположен</w:t>
      </w:r>
      <w:r>
        <w:rPr>
          <w:rFonts w:ascii="PT Astra Serif" w:hAnsi="PT Astra Serif" w:cs="Times New Roman"/>
          <w:sz w:val="26"/>
          <w:szCs w:val="26"/>
        </w:rPr>
        <w:t>ных</w:t>
      </w:r>
      <w:proofErr w:type="gramEnd"/>
      <w:r>
        <w:rPr>
          <w:rFonts w:ascii="PT Astra Serif" w:hAnsi="PT Astra Serif" w:cs="Times New Roman"/>
          <w:sz w:val="26"/>
          <w:szCs w:val="26"/>
        </w:rPr>
        <w:t xml:space="preserve"> по новому адресу некоммерческой организации.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Не требуется представления указанных документов, если новым адресом некоммерческой организации будет являться адрес места жительства лица, имеющего право без доверенности действовать от имени юридического ли</w:t>
      </w:r>
      <w:r>
        <w:rPr>
          <w:rFonts w:ascii="PT Astra Serif" w:hAnsi="PT Astra Serif" w:cs="Times New Roman"/>
          <w:sz w:val="26"/>
          <w:szCs w:val="26"/>
        </w:rPr>
        <w:t>ца.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Какие особенности создания и регистрации благотворительных организаций?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Ответ: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В соответствии со ст. 6 Федерального закона «О благотворительной деятельности и добровольчестве (</w:t>
      </w:r>
      <w:proofErr w:type="spellStart"/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волонтерстве</w:t>
      </w:r>
      <w:proofErr w:type="spellEnd"/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)» (далее - Закон о благотворительности) благотворитель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ная организация является некоммерческой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lastRenderedPageBreak/>
        <w:t>организацией, ее создание и регистрация осуществляется в порядке, установленном Федеральным законом «О некоммерческих организациях», с учетом требований, предусмотренных Законом о благотворительности.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Основной особенностью создания благотворительной организации являются цели ее деятельности, которые определены ст. 2 Закона о благотворительности. При этом перечень этих целей исчерпывающий. 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Исходя из благотворительной цели деятельности некоммерческой бла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готворительной организации и в соответствии со ст. 4 Федерального закона «О некоммерческих организациях» об обязательном содержании в наименовании указания на ее характер деятельности в наименовании указывается, что организация благотворительная.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Согласно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ст. 10 Закона о благотворительности высшим органом благотворительной организации является коллегиальный орган, к компетенции которого, наряду с вопросами, предусмотренными Гражданским кодексом Российской Федерации и Федеральным законом «О некоммерческих ор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ганизациях», относятся такие, как: утверждение благотворительных программ, годового плана и бюджета благотворительной организации. 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 составе высшего органа благотворительной организации может быть не более 1 работника ее исполнительных органов, члены высш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его органа выполняют свои должностные обязанности на безвозмездной основе.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 целом же создание и регистрация благотворительной организации осуществляется в порядке, установленном </w:t>
      </w:r>
      <w:proofErr w:type="spellStart"/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ст.ст</w:t>
      </w:r>
      <w:proofErr w:type="spellEnd"/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. 13, 13.1 Федерального закона «О некоммерческих организациях». 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</w:t>
      </w:r>
      <w:r>
        <w:rPr>
          <w:rFonts w:ascii="PT Astra Serif" w:hAnsi="PT Astra Serif"/>
          <w:b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Нужно ли представлять заявление и документы для внесения сведений в ЕГРЮЛ в случае продления полномочий лица, имеющего право действовать без доверенности от имени юридического лица?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Ответ: </w:t>
      </w:r>
      <w:proofErr w:type="gramStart"/>
      <w:r>
        <w:rPr>
          <w:rFonts w:ascii="PT Astra Serif" w:hAnsi="PT Astra Serif"/>
          <w:sz w:val="26"/>
          <w:szCs w:val="26"/>
        </w:rPr>
        <w:t>В силу п. 5 ст. 5 Федерального закона «О государственной регистра</w:t>
      </w:r>
      <w:r>
        <w:rPr>
          <w:rFonts w:ascii="PT Astra Serif" w:hAnsi="PT Astra Serif"/>
          <w:sz w:val="26"/>
          <w:szCs w:val="26"/>
        </w:rPr>
        <w:t>ции юридических лиц и индивидуальных предпринимателей» если изменение сведений о лице, имеющем право действовать без доверенности от имени юридического лица, содержащихся в ЕГРЮЛ, не происходит (при продлении полномочий указанного лица), представления Заяв</w:t>
      </w:r>
      <w:r>
        <w:rPr>
          <w:rFonts w:ascii="PT Astra Serif" w:hAnsi="PT Astra Serif"/>
          <w:sz w:val="26"/>
          <w:szCs w:val="26"/>
        </w:rPr>
        <w:t>ления о внесении изменений в сведения о юридическом лице, содержащиеся в Едином государственном реестре юридических лиц, не требуется.</w:t>
      </w:r>
      <w:proofErr w:type="gramEnd"/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Какое количество цифровых знаков кода по </w:t>
      </w:r>
      <w:hyperlink r:id="rId13" w:tooltip="consultantplus://offline/ref=A53BBCE0F4697B9F39A9AD57E5D9A6A19C832BC59AA2DE7AC82F5A419F6A2DCA2FE466F683E1AC53X2eEE" w:history="1">
        <w:r>
          <w:rPr>
            <w:rFonts w:ascii="PT Astra Serif" w:hAnsi="PT Astra Serif"/>
            <w:sz w:val="26"/>
            <w:szCs w:val="26"/>
          </w:rPr>
          <w:t>ОКВЭД</w:t>
        </w:r>
      </w:hyperlink>
      <w:r>
        <w:rPr>
          <w:rFonts w:ascii="PT Astra Serif" w:hAnsi="PT Astra Serif"/>
          <w:sz w:val="26"/>
          <w:szCs w:val="26"/>
        </w:rPr>
        <w:t xml:space="preserve"> указывается заявителем при заполнении заявлений для государственной ре</w:t>
      </w:r>
      <w:r>
        <w:rPr>
          <w:rFonts w:ascii="PT Astra Serif" w:hAnsi="PT Astra Serif"/>
          <w:sz w:val="26"/>
          <w:szCs w:val="26"/>
        </w:rPr>
        <w:t>гистрации?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Ответ: </w:t>
      </w:r>
      <w:proofErr w:type="gramStart"/>
      <w:r>
        <w:rPr>
          <w:rFonts w:ascii="PT Astra Serif" w:hAnsi="PT Astra Serif" w:cs="Times New Roman"/>
          <w:sz w:val="26"/>
          <w:szCs w:val="26"/>
        </w:rPr>
        <w:t>Согласно формам документов, представляемым при государственной регистрации юридических лиц, утвержденным приказом ФНС России от 31.08.2020 № ЕД-7-14/617@, указываемые в заявлениях коды видов деятельности должны содержать не менее 4-х цифр</w:t>
      </w:r>
      <w:r>
        <w:rPr>
          <w:rFonts w:ascii="PT Astra Serif" w:hAnsi="PT Astra Serif" w:cs="Times New Roman"/>
          <w:sz w:val="26"/>
          <w:szCs w:val="26"/>
        </w:rPr>
        <w:t xml:space="preserve">овых знаков кода по Общероссийскому </w:t>
      </w:r>
      <w:hyperlink r:id="rId14" w:tooltip="consultantplus://offline/ref=95122F52CA1455D24207D5486EA132EEEE22EFFE111340A3354353DBD58378F2949D286E0C95A81A9F0987620014Y5K" w:history="1">
        <w:r>
          <w:rPr>
            <w:rFonts w:ascii="PT Astra Serif" w:hAnsi="PT Astra Serif" w:cs="Times New Roman"/>
            <w:sz w:val="26"/>
            <w:szCs w:val="26"/>
          </w:rPr>
          <w:t>классификатору</w:t>
        </w:r>
      </w:hyperlink>
      <w:r>
        <w:rPr>
          <w:rFonts w:ascii="PT Astra Serif" w:hAnsi="PT Astra Serif" w:cs="Times New Roman"/>
          <w:sz w:val="26"/>
          <w:szCs w:val="26"/>
        </w:rPr>
        <w:t xml:space="preserve"> видов экономической деятельности. </w:t>
      </w:r>
      <w:proofErr w:type="gramEnd"/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Допустимо ли внесение в единый государственный реестр юридических лиц (ЕГРЮЛ) нескольких лиц, имеющих право без доверенности действовать от имени </w:t>
      </w:r>
      <w:r>
        <w:rPr>
          <w:rFonts w:ascii="PT Astra Serif" w:hAnsi="PT Astra Serif"/>
          <w:sz w:val="26"/>
          <w:szCs w:val="26"/>
        </w:rPr>
        <w:t>юридического лица – некоммерческой организации?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 xml:space="preserve">Ответ: </w:t>
      </w:r>
      <w:r>
        <w:rPr>
          <w:rFonts w:ascii="PT Astra Serif" w:hAnsi="PT Astra Serif" w:cs="Times New Roman"/>
          <w:sz w:val="26"/>
          <w:szCs w:val="26"/>
        </w:rPr>
        <w:t>Да,</w:t>
      </w:r>
      <w:r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допустимо, в силу п. 1 ст. 53 Гражданского кодекса Российской Федерации уставом некоммерческой организации может быть предусмотрено предоставление выступать от имени юридического лица нескольким ли</w:t>
      </w:r>
      <w:r>
        <w:rPr>
          <w:rFonts w:ascii="PT Astra Serif" w:hAnsi="PT Astra Serif" w:cs="Times New Roman"/>
          <w:sz w:val="26"/>
          <w:szCs w:val="26"/>
        </w:rPr>
        <w:t>цам, действующим совместно или независимо друг от друга. Сведения об этом подлежат включению в ЕГРЮЛ.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Как можно проверить правильность написания адреса (места нахождения) некоммерческой организации, указываемого в заявлении при государственной рег</w:t>
      </w:r>
      <w:r>
        <w:rPr>
          <w:rFonts w:ascii="PT Astra Serif" w:hAnsi="PT Astra Serif"/>
          <w:sz w:val="26"/>
          <w:szCs w:val="26"/>
        </w:rPr>
        <w:t>истрации?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Ответ: </w:t>
      </w:r>
      <w:r>
        <w:rPr>
          <w:rFonts w:ascii="PT Astra Serif" w:hAnsi="PT Astra Serif"/>
          <w:sz w:val="26"/>
          <w:szCs w:val="26"/>
        </w:rPr>
        <w:t>Проверка правильности написания адреса (места нахождения), указываемого при государственной регистрации некоммерческой организации осуществляется с помощью федеральной информационной адресной системы (ФИАС). Доступ в ФИАС реализован на сай</w:t>
      </w:r>
      <w:r>
        <w:rPr>
          <w:rFonts w:ascii="PT Astra Serif" w:hAnsi="PT Astra Serif"/>
          <w:sz w:val="26"/>
          <w:szCs w:val="26"/>
        </w:rPr>
        <w:t>те ФНС России www.nalog.ru, раздел «Электронные сервисы» – «Федеральная информационная адресная система».</w:t>
      </w:r>
      <w:r>
        <w:rPr>
          <w:rFonts w:ascii="PT Astra Serif" w:hAnsi="PT Astra Serif"/>
          <w:b/>
          <w:sz w:val="26"/>
          <w:szCs w:val="26"/>
        </w:rPr>
        <w:t xml:space="preserve"> 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Вопрос: </w:t>
      </w:r>
      <w:r>
        <w:rPr>
          <w:rFonts w:ascii="PT Astra Serif" w:hAnsi="PT Astra Serif"/>
          <w:sz w:val="26"/>
          <w:szCs w:val="26"/>
        </w:rPr>
        <w:t>Может ли единоличный исполнительный орган - председатель общественной организации являться</w:t>
      </w:r>
      <w:r>
        <w:rPr>
          <w:rFonts w:ascii="PT Astra Serif" w:hAnsi="PT Astra Serif"/>
          <w:sz w:val="26"/>
          <w:szCs w:val="26"/>
        </w:rPr>
        <w:t xml:space="preserve"> лицом, действующим без доверенности от имени общественной организации? 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Ответ: </w:t>
      </w:r>
      <w:r>
        <w:rPr>
          <w:rFonts w:ascii="PT Astra Serif" w:hAnsi="PT Astra Serif"/>
          <w:sz w:val="26"/>
          <w:szCs w:val="26"/>
        </w:rPr>
        <w:t xml:space="preserve">В силу ч. 5 ст. 8 Федерального закона «Об общественных объединениях» </w:t>
      </w:r>
      <w:r>
        <w:rPr>
          <w:rFonts w:ascii="PT Astra Serif" w:hAnsi="PT Astra Serif"/>
          <w:bCs/>
          <w:sz w:val="26"/>
          <w:szCs w:val="26"/>
        </w:rPr>
        <w:t>права юридического лица от имени общественной организации осуществляет ее постоянно действующий руководящий</w:t>
      </w:r>
      <w:r>
        <w:rPr>
          <w:rFonts w:ascii="PT Astra Serif" w:hAnsi="PT Astra Serif"/>
          <w:bCs/>
          <w:sz w:val="26"/>
          <w:szCs w:val="26"/>
        </w:rPr>
        <w:t xml:space="preserve"> орган, </w:t>
      </w:r>
      <w:proofErr w:type="gramStart"/>
      <w:r>
        <w:rPr>
          <w:rFonts w:ascii="PT Astra Serif" w:hAnsi="PT Astra Serif"/>
          <w:bCs/>
          <w:sz w:val="26"/>
          <w:szCs w:val="26"/>
        </w:rPr>
        <w:t>а</w:t>
      </w:r>
      <w:proofErr w:type="gramEnd"/>
      <w:r>
        <w:rPr>
          <w:rFonts w:ascii="PT Astra Serif" w:hAnsi="PT Astra Serif"/>
          <w:bCs/>
          <w:sz w:val="26"/>
          <w:szCs w:val="26"/>
        </w:rPr>
        <w:t xml:space="preserve"> следовательно</w:t>
      </w:r>
      <w:r>
        <w:rPr>
          <w:rFonts w:ascii="PT Astra Serif" w:hAnsi="PT Astra Serif"/>
          <w:sz w:val="26"/>
          <w:szCs w:val="26"/>
        </w:rPr>
        <w:t xml:space="preserve"> единоличный исполнительный орган - председатель общественной организации может являться лицом, действующим без доверенности от имени общественной организации, если он одновременно является членом ее </w:t>
      </w:r>
      <w:r>
        <w:rPr>
          <w:rFonts w:ascii="PT Astra Serif" w:hAnsi="PT Astra Serif"/>
          <w:bCs/>
          <w:sz w:val="26"/>
          <w:szCs w:val="26"/>
        </w:rPr>
        <w:t>постоянно действующего руководяще</w:t>
      </w:r>
      <w:r>
        <w:rPr>
          <w:rFonts w:ascii="PT Astra Serif" w:hAnsi="PT Astra Serif"/>
          <w:bCs/>
          <w:sz w:val="26"/>
          <w:szCs w:val="26"/>
        </w:rPr>
        <w:t>го органа.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Подлежит ли возврату государственная пошлина, уплаченная учредителем за государственную регистрацию создания юридического лица, в случае вынесения отказа в государственной регистрации?  </w:t>
      </w:r>
    </w:p>
    <w:p w:rsidR="00293BD0" w:rsidRDefault="000E5AD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Ответ:</w:t>
      </w:r>
      <w:r>
        <w:rPr>
          <w:rFonts w:ascii="PT Astra Serif" w:hAnsi="PT Astra Serif"/>
          <w:sz w:val="26"/>
          <w:szCs w:val="26"/>
        </w:rPr>
        <w:t xml:space="preserve"> Нет, не подлежит. </w:t>
      </w:r>
      <w:hyperlink r:id="rId15" w:tooltip="consultantplus://offline/ref=A53BBCE0F4697B9F39A9AD57E5D9A6A19C8C2ACE9CAEDE7AC82F5A419F6A2DCA2FE466F680E3XAeDE" w:history="1">
        <w:r>
          <w:rPr>
            <w:rFonts w:ascii="PT Astra Serif" w:hAnsi="PT Astra Serif"/>
            <w:sz w:val="26"/>
            <w:szCs w:val="26"/>
          </w:rPr>
          <w:t>Пунктом 1 ст. 333.40</w:t>
        </w:r>
      </w:hyperlink>
      <w:r>
        <w:rPr>
          <w:rFonts w:ascii="PT Astra Serif" w:hAnsi="PT Astra Serif"/>
          <w:sz w:val="26"/>
          <w:szCs w:val="26"/>
        </w:rPr>
        <w:t xml:space="preserve"> Налогового кодек</w:t>
      </w:r>
      <w:r>
        <w:rPr>
          <w:rFonts w:ascii="PT Astra Serif" w:hAnsi="PT Astra Serif"/>
          <w:sz w:val="26"/>
          <w:szCs w:val="26"/>
        </w:rPr>
        <w:t xml:space="preserve">са Российской Федерации установлен исчерпывающий перечень, в соответствии с которым уплаченная государственная пошлина за совершение юридически значимых действий, предусмотренных </w:t>
      </w:r>
      <w:hyperlink r:id="rId16" w:tooltip="consultantplus://offline/ref=A53BBCE0F4697B9F39A9AD57E5D9A6A19C8C2ACE9CAEDE7AC82F5A419F6A2DCA2FE466F086XEe8E" w:history="1">
        <w:r>
          <w:rPr>
            <w:rFonts w:ascii="PT Astra Serif" w:hAnsi="PT Astra Serif"/>
            <w:sz w:val="26"/>
            <w:szCs w:val="26"/>
          </w:rPr>
          <w:t>гл. 25.3</w:t>
        </w:r>
      </w:hyperlink>
      <w:r>
        <w:rPr>
          <w:rFonts w:ascii="PT Astra Serif" w:hAnsi="PT Astra Serif"/>
          <w:sz w:val="26"/>
          <w:szCs w:val="26"/>
        </w:rPr>
        <w:t xml:space="preserve"> Налогового кодекса Российской Федерации, подлежит возврату частично или полностью. </w:t>
      </w:r>
      <w:proofErr w:type="gramStart"/>
      <w:r>
        <w:rPr>
          <w:rFonts w:ascii="PT Astra Serif" w:hAnsi="PT Astra Serif"/>
          <w:sz w:val="26"/>
          <w:szCs w:val="26"/>
        </w:rPr>
        <w:t>Ис</w:t>
      </w:r>
      <w:r>
        <w:rPr>
          <w:rFonts w:ascii="PT Astra Serif" w:hAnsi="PT Astra Serif"/>
          <w:sz w:val="26"/>
          <w:szCs w:val="26"/>
        </w:rPr>
        <w:t>ходя из данного перечня отказ в государственной регистрации некоммерческой организации в качестве основания для возврата уплаченной государственной пошлины не предусмотрен</w:t>
      </w:r>
      <w:proofErr w:type="gramEnd"/>
      <w:r>
        <w:rPr>
          <w:rFonts w:ascii="PT Astra Serif" w:hAnsi="PT Astra Serif"/>
          <w:sz w:val="26"/>
          <w:szCs w:val="26"/>
        </w:rPr>
        <w:t>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Какие документы необходимо представить для внесения в ЕГРЮЛ сведений о при</w:t>
      </w:r>
      <w:r>
        <w:rPr>
          <w:rFonts w:ascii="PT Astra Serif" w:hAnsi="PT Astra Serif"/>
          <w:sz w:val="26"/>
          <w:szCs w:val="26"/>
        </w:rPr>
        <w:t>нятии решения об отмене ранее принятого решения о ликвидации (реорганизации)?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Ответ: </w:t>
      </w:r>
      <w:proofErr w:type="gramStart"/>
      <w:r>
        <w:rPr>
          <w:rFonts w:ascii="PT Astra Serif" w:hAnsi="PT Astra Serif"/>
          <w:sz w:val="26"/>
          <w:szCs w:val="26"/>
        </w:rPr>
        <w:t xml:space="preserve">Для внесения в ЕГРЮЛ сведений о принятии решения об отмене ранее принятого решения о ликвидации в соответствии с </w:t>
      </w:r>
      <w:hyperlink r:id="rId17" w:tooltip="consultantplus://offline/ref=A53BBCE0F4697B9F39A9AD57E5D9A6A19C862AC59FADDE7AC82F5A419FX6eAE" w:history="1">
        <w:r>
          <w:rPr>
            <w:rFonts w:ascii="PT Astra Serif" w:hAnsi="PT Astra Serif"/>
            <w:sz w:val="26"/>
            <w:szCs w:val="26"/>
          </w:rPr>
          <w:t>приказ</w:t>
        </w:r>
      </w:hyperlink>
      <w:r>
        <w:rPr>
          <w:rFonts w:ascii="PT Astra Serif" w:hAnsi="PT Astra Serif"/>
          <w:sz w:val="26"/>
          <w:szCs w:val="26"/>
        </w:rPr>
        <w:t>ом ФНС России от 31.08.2020 № ЕД-7-14/617@ «Об утверждении форм и требований к оформлению документов,</w:t>
      </w:r>
      <w:r>
        <w:rPr>
          <w:rFonts w:ascii="PT Astra Serif" w:hAnsi="PT Astra Serif"/>
          <w:sz w:val="26"/>
          <w:szCs w:val="26"/>
        </w:rPr>
        <w:t xml:space="preserve">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необходимо представить Заявление (уведомление) о </w:t>
      </w:r>
      <w:r>
        <w:rPr>
          <w:rFonts w:ascii="PT Astra Serif" w:hAnsi="PT Astra Serif"/>
          <w:sz w:val="26"/>
          <w:szCs w:val="26"/>
        </w:rPr>
        <w:lastRenderedPageBreak/>
        <w:t>ликвидации юридического лица (</w:t>
      </w:r>
      <w:hyperlink r:id="rId18" w:tooltip="consultantplus://offline/ref=A53BBCE0F4697B9F39A9AD57E5D9A6A19C862AC59FADDE7AC82F5A419F6A2DCA2FE466F683E2A552X2eDE" w:history="1">
        <w:r>
          <w:rPr>
            <w:rFonts w:ascii="PT Astra Serif" w:hAnsi="PT Astra Serif"/>
            <w:sz w:val="26"/>
            <w:szCs w:val="26"/>
          </w:rPr>
          <w:t>форма № Р1501</w:t>
        </w:r>
      </w:hyperlink>
      <w:r>
        <w:rPr>
          <w:rFonts w:ascii="PT Astra Serif" w:hAnsi="PT Astra Serif"/>
          <w:sz w:val="26"/>
          <w:szCs w:val="26"/>
        </w:rPr>
        <w:t>6</w:t>
      </w:r>
      <w:proofErr w:type="gramEnd"/>
      <w:r>
        <w:rPr>
          <w:rFonts w:ascii="PT Astra Serif" w:hAnsi="PT Astra Serif"/>
          <w:sz w:val="26"/>
          <w:szCs w:val="26"/>
        </w:rPr>
        <w:t>). Подпись</w:t>
      </w:r>
      <w:r>
        <w:rPr>
          <w:rFonts w:ascii="PT Astra Serif" w:hAnsi="PT Astra Serif"/>
          <w:sz w:val="26"/>
          <w:szCs w:val="26"/>
        </w:rPr>
        <w:t xml:space="preserve"> заявителя на указанном уведомлении должна быть засвидетельствована в нотариальном порядке.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Вопрос: </w:t>
      </w:r>
      <w:r>
        <w:rPr>
          <w:rFonts w:ascii="PT Astra Serif" w:hAnsi="PT Astra Serif"/>
          <w:sz w:val="26"/>
          <w:szCs w:val="26"/>
        </w:rPr>
        <w:t>Каким образом можно получить копии устава и свидетельства о государственной регистрации некоммерческой организации при их утрате?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Ответ: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В соответствии с Ф</w:t>
      </w:r>
      <w:r>
        <w:rPr>
          <w:rFonts w:ascii="PT Astra Serif" w:hAnsi="PT Astra Serif"/>
          <w:sz w:val="26"/>
          <w:szCs w:val="26"/>
        </w:rPr>
        <w:t>едеральным законом «О государственной регистрации юридических лиц», постановлением Правительства Российской Федерации от 17.05.2002 № 319 «Об уполномоченном федеральном органе исполнительной власти, осуществляющем государственную регистрацию юридических ли</w:t>
      </w:r>
      <w:r>
        <w:rPr>
          <w:rFonts w:ascii="PT Astra Serif" w:hAnsi="PT Astra Serif"/>
          <w:sz w:val="26"/>
          <w:szCs w:val="26"/>
        </w:rPr>
        <w:t>ц» ведение Единого государственного реестра юридических лиц и предоставление информации, содержащейся в Едином государственном реестре юридических лиц, осуществляет Федеральная налоговая служба и её территориальные органы.</w:t>
      </w:r>
      <w:proofErr w:type="gramEnd"/>
      <w:r>
        <w:rPr>
          <w:rFonts w:ascii="PT Astra Serif" w:hAnsi="PT Astra Serif"/>
          <w:sz w:val="26"/>
          <w:szCs w:val="26"/>
        </w:rPr>
        <w:t xml:space="preserve"> Учредительные документы (уставы) </w:t>
      </w:r>
      <w:r>
        <w:rPr>
          <w:rFonts w:ascii="PT Astra Serif" w:hAnsi="PT Astra Serif"/>
          <w:sz w:val="26"/>
          <w:szCs w:val="26"/>
        </w:rPr>
        <w:t xml:space="preserve">некоммерческих организаций являются частью Единого государственного реестра юридических лиц. Для получения копии устава необходимо обращаться в налоговые органы по месту регистрации некоммерческой организации (Инспекция ФНС России по                       </w:t>
      </w:r>
      <w:r>
        <w:rPr>
          <w:rFonts w:ascii="PT Astra Serif" w:hAnsi="PT Astra Serif"/>
          <w:sz w:val="26"/>
          <w:szCs w:val="26"/>
        </w:rPr>
        <w:t xml:space="preserve">         </w:t>
      </w:r>
      <w:proofErr w:type="gramStart"/>
      <w:r>
        <w:rPr>
          <w:rFonts w:ascii="PT Astra Serif" w:hAnsi="PT Astra Serif"/>
          <w:sz w:val="26"/>
          <w:szCs w:val="26"/>
        </w:rPr>
        <w:t>Верх-</w:t>
      </w:r>
      <w:proofErr w:type="spellStart"/>
      <w:r>
        <w:rPr>
          <w:rFonts w:ascii="PT Astra Serif" w:hAnsi="PT Astra Serif"/>
          <w:sz w:val="26"/>
          <w:szCs w:val="26"/>
        </w:rPr>
        <w:t>Исетскому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 xml:space="preserve"> району г. Екатеринбурга: 620014, г. Екатеринбург, ул. Хомякова,                         д. 4).</w:t>
      </w: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На основании пункта 2 приказа Минюста России от 03.08.2009 № 244 «Об утверждении формы свидетельства о государственной регистрации некомм</w:t>
      </w:r>
      <w:r>
        <w:rPr>
          <w:rFonts w:ascii="PT Astra Serif" w:hAnsi="PT Astra Serif"/>
          <w:sz w:val="26"/>
          <w:szCs w:val="26"/>
        </w:rPr>
        <w:t>ерческой организации» территориальный орган Минюста России осуществляет повторную выдачу свидетельства о государственной регистрации некоммерческой организации, в случаях утраты некоммерческой организацией свидетельства, с представлением актов, справок и д</w:t>
      </w:r>
      <w:r>
        <w:rPr>
          <w:rFonts w:ascii="PT Astra Serif" w:hAnsi="PT Astra Serif"/>
          <w:sz w:val="26"/>
          <w:szCs w:val="26"/>
        </w:rPr>
        <w:t>ругих документов, подтверждающих факт утраты свидетельства или в случае повреждения свидетельства, влекущего невозможность его использования, при представлении</w:t>
      </w:r>
      <w:proofErr w:type="gramEnd"/>
      <w:r>
        <w:rPr>
          <w:rFonts w:ascii="PT Astra Serif" w:hAnsi="PT Astra Serif"/>
          <w:sz w:val="26"/>
          <w:szCs w:val="26"/>
        </w:rPr>
        <w:t xml:space="preserve"> поврежденного свидетельства.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93BD0" w:rsidRDefault="000E5AD4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Вопрос:</w:t>
      </w:r>
      <w:r>
        <w:rPr>
          <w:rFonts w:ascii="PT Astra Serif" w:hAnsi="PT Astra Serif"/>
          <w:sz w:val="26"/>
          <w:szCs w:val="26"/>
        </w:rPr>
        <w:t xml:space="preserve"> Какие существуют типы, виды программ, реализуемые образова</w:t>
      </w:r>
      <w:r>
        <w:rPr>
          <w:rFonts w:ascii="PT Astra Serif" w:hAnsi="PT Astra Serif"/>
          <w:sz w:val="26"/>
          <w:szCs w:val="26"/>
        </w:rPr>
        <w:t>тельными организациями?</w:t>
      </w:r>
    </w:p>
    <w:p w:rsidR="00293BD0" w:rsidRDefault="000E5AD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со ст. 23 Федерального закона от 29.12.2012 № 273-ФЗ «Об образовании в Российской Федерации» образовательные организации подразделяются на типы в соответствии с образовательными программами, реализация которых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является основной целью их деятельности.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Устанавливаются следующие типы образовательных организаций, реализующих основные образовательные программы: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2) общеобразова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3) профессиональ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ная образовательная организация - образовательная организация, осуществляющая в качестве основной цели ее деятельности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образовательную деятельность по образовательным программам среднего профессионального образования и (или) по программам профессионального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обучения;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3.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1) организация дополнительного образования - образовательная организация, осуществляющая в качестве основной цели ее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деятельности образовательную деятельность по дополнительным общеобразовательным программам;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деятельность по дополнительным профессиональным программам.</w:t>
      </w:r>
    </w:p>
    <w:p w:rsidR="00293BD0" w:rsidRDefault="00293BD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Как выйти из состава учредителей местной религиозной организации?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Федеральным </w:t>
      </w:r>
      <w:hyperlink r:id="rId19" w:tooltip="consultantplus://offline/ref=08CB1B118EF8C96C8747517F442333B555366C4880F9F7919BA9BC044A55581026212BB81B5B4251965CE8A0B2P4rAF" w:history="1">
        <w:r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законом</w:t>
        </w:r>
      </w:hyperlink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 26.09.1997 № 125-ФЗ «О свободе совести и о религиозных объединениях» смен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а учредителей в религиозной организации не предусмотрена. Сведения об учредителях религиозной организации представляются единожды для ее государственной регистрации при создании и в последующем изменению не подлежат.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После создания религиозной организации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ее учредители приобретают статус участников. Дальнейшее участие учредителей в деятельности религиозной организации определяется уставом и внутренними установлениями религиозной организации.</w:t>
      </w:r>
    </w:p>
    <w:p w:rsidR="00293BD0" w:rsidRDefault="000E5AD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С учетом изложенного на основании </w:t>
      </w:r>
      <w:hyperlink r:id="rId20" w:tooltip="consultantplus://offline/ref=08CB1B118EF8C96C8747517F442333B5543D624F8AABA093CAFCB201420510007A647EB5185F595AC413AEF5BD4AC5CA3A041A3B98B1PErFF" w:history="1">
        <w:r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статей 45</w:t>
        </w:r>
      </w:hyperlink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</w:t>
      </w:r>
      <w:hyperlink r:id="rId21" w:tooltip="consultantplus://offline/ref=08CB1B118EF8C96C8747517F442333B5543D624F8AABA093CAFCB201420510007A647EB5185F545AC413AEF5BD4AC5CA3A041A3B98B1PErFF" w:history="1">
        <w:r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46</w:t>
        </w:r>
      </w:hyperlink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Конституции Российской Федерации в порядке гражданского судопроизводства заинтересованное лицо вправе обратиться в суд для исключения сведений об учредителе религиозной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организации из Единого государственного реестра юридических лиц.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Предоставление государственной услуги по государственной регистрации НКО в связи с изменением сведений об учредителях НКО. Перечень необходимых документов, тип заявителя для ввода и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вывода учредителя.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Учредители некоммерческих корпораций, учредители фондов и автономных некоммерческих организаций вправе выйти из состава учредителей, направив сведения о своем выходе из состава учредителей в территориальные органы Минюста России п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утем представления заявления о внесении изменений в ЕГРЮЛ.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Учредитель, вышедший из состава учредителей, обязан направить уведомление об этом соответствующему юридическому лицу в день направления сведений о своем выходе из состава учредителей в уполномоченн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ый орган.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Также статьей 15 Федерального закона от 12.01.1996 № 7-ФЗ «О некоммерческих организациях» предусмотрены случаи исключения учредителей из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состава учредителей по решению высшего органа управления фонда или автономной некоммерческой организации: 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1)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физического лица в случае его смерти, признания недееспособным, безвестно отсутствующим или объявления умершим;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2) юридического лица в случае прекращения деятельности юридического лица в связи с ликвидацией или исключением из единого государственного реес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тра юридических лиц по решению регистрирующего органа.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этом случае заявление о внесении  изменений в 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сведения, содержащиеся в Едином государственном реестре юридических лиц предоставляются</w:t>
      </w:r>
      <w:proofErr w:type="gram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уполномоченным лицом некоммерческой организации с приложением сле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дующих документов: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Заявление о включении нового учредителя представляет уполномоченное лицо некоммерческой организации, приложив решение учредителей о согласии на такое включение.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Таким образом, для исключения и включения нового учредителя в состав учредит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елей некоммерческой организации заявителем в Главное управление подается заявление по форме Р13014 «Заявление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ом лице, содержащиеся в Едином государственном реестре юридических лиц».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18 февраля 2024 года сведения об учредителях некоммерческой организации в заявлении по форме Р11001, предоставляемом при создании некоммерческой организации, подлежат обязательному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заполнению некоммерческими организациями (соответствующие изменения внесены в Приказ ФНС от 31.08.2020 N ЕД-7-14/617@, который устанавливает требования к документам, представляемым в регистрирующий орган, приказом ФНС России от 09.01.2024 N ЕД-7-14/4@).</w:t>
      </w:r>
      <w:proofErr w:type="gramEnd"/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Необходимо ли  удостоверять подпись заявителя у нотариуса на заявлениях, представляемых для государственной регистрации некоммерческой организации.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В соответствии с п. 1.1. ст. 9 Федерального закона от 08.08.2001  № 129-ФЗ «О государственно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й регистрации юридических лиц и индивидуальных предпринимателей» требования к оформлению документов, представляемых в регистрирующий орган, устанавливаются уполномоченным Правительством Российской Федерации федеральным органом исполнительной власти – ФНС Р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оссии.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Согласно п. 1.2 ст. 9 Федерального закона от 08.08.2001 № 129-ФЗ «О государственной регистрации юридических лиц и индивидуальных предпринимателей» необходимое для государственной регистрации некоммерческой организации заявление представляется в Глав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ное управление по форме, утвержденной приказом ФНС от 31.08.2020 N ЕД-7-14/617@, и, удостоверяются подписью заявителя, подлинность которой должна быть засвидетельствована в нотариальном порядке, если иное не установлено настоящим пунктом.</w:t>
      </w:r>
      <w:proofErr w:type="gram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 этом заявител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ь указывает свои паспортные данные или в соответствии с законодательством Российской Федерации данные иного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удостоверяющего личность документа и идентификационный номер налогоплательщика (при его наличии).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Свидетельствование в нотариальном порядке подписи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заявителя на представляемом при государственной регистрации заявлении не требуется в случае: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представления документов, предусмотренных статьей 12 (документы, представляемые при государственной регистрации создаваемого юридического лица) настоящего Федераль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ного закона, непосредственно в Главное управление,  лично заявителем с представлением одновременно документа, удостоверяющего его личность;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направления документов в форме электронных документов, подписанных усиленной квалифицированной электронной подписью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заявителя, с использованием информационно-телекоммуникационных сетей, в том числе сети «Интернет», включая единый портал государственных и муниципальных услуг.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Таким образом,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нет необходимости нотариального удостоверения заявления, предоставляемого для государственной регистрации некоммерческой организации при ее создании, лично заявителем в Главное управление, либо при предоставлении документов в форме электронных документов.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Порядок подачи документов для государственной регистрации через представителя заявителя некоммерческой организации. Подтверждение полномочий представителя заявителя.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 п. 1 ст. 9  Федерального закона от 08.08.2001         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№ 129-ФЗ «О государственной регистрации юридических лиц и индивидуальных предпринимателей» документы в Главное управление могут быть направлены почтовым отправлением с объявленной ценностью при его пересылке с описью вложения, представлен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ы непосредственно в  Главное управление, либо направлены в соответствии с настоящим пунктом в форме электронных документов, подписанных усиленной квалифицированной электронной подписью.</w:t>
      </w:r>
      <w:proofErr w:type="gramEnd"/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Представление документов в Главное управление может быть осуществлено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заявителем либо его представителем, действующим на основании нотариально удостоверенной доверенности, с приложением такой доверенности или ее копии, верность которой засвидетельствована нотариально, к представляемым документам.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Подача документов д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ля государственной регистрации некоммерческой организации через портал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(с профиля физического лица или юридического лица). Подписание документов усиленной квалифицированной электронной подписью.  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Для подачи документов для государственно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й регистрации некоммерческой организации через портал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заявитель (физическое либо юридическое лицо) должен иметь подтвержденную учетную запись на портале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». 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Кроме того, заявитель должен иметь квалифицированную электронную подпись. Вып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устить сертификат квалифицированной электронной подписи можно в любом удостоверяющем центре. При оформлении указанной подписи обратите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внимание, чтобы она была «квалифицированной» и подходила для работы на портале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Услуга становится доступной д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ля заявителя после прохождения процедуры аутентификации на портале.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Для создания личного кабинета юридического лица на портале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руководитель использует свою учетную запись на портале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и усиленную квалифицированную электронную подпись.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Создание личного кабинета возможно только через браузер на персональном компьютере, в приложении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такая возможность отсутствует.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Для входа на портал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необходимо на персональный компьютер установить плагин для работы с электронной под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писью и подсоединить носитель с ключом электронной подписи.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На портале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необходимо выбрать необходимую государственную услугу и необходимого адресата: орган, в который направляется подаваемое заявление.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Для направления документов через портал «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осуслуги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 для государственной регистрации некоммерческой организации, направляемые документы должны быть отсканированы, заявления, представляемые для государственной регистрации некоммерческих организаций (Р11001, Р13014, Р12003, Р12016, Р15016) заполняютс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я в соответствии с требованиями  приложения № 13 приказа ФНС России от 31.08.2020 № ЕД-7-14/617@ (ред. от 09.01.2024), заявителем не подписываются, нотариально не заверяются.</w:t>
      </w:r>
      <w:proofErr w:type="gramEnd"/>
    </w:p>
    <w:p w:rsidR="00293BD0" w:rsidRDefault="00293BD0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Как правильно оформить формы заявлений, представляемые для государственн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ой регистрации некоммерческих организаций (Р11001, Р13014, Р12003, Р12016, Р15016), какие информационные ресурсы имеются для подготовки документов для государственной регистрации некоммерческой организации.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Ответ: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Формы заявлений, представляемые для госуда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рственной регистрации некоммерческих организаций (Р11001, Р13014, Р12003, Р12016, Р15016), заполняются в соответствии с требованиями  приложения № 13 приказа ФНС России от 31.08.2020 № ЕД-7-14/617@ (ред. от 09.01.2024). Кроме того, в открытом доступе в инф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ормационной телекоммуникационной сети «Интернет» на сайте ГНИВЦ https://www.gnivc.ru/software/fnspo/registration/ доступна Программа подготовки документов для государственной регистрации (ППДГР).  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Вопрос: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Как правильно использовать типовой устав при госу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дарственной  регистрации некоммерческой организации?</w:t>
      </w:r>
    </w:p>
    <w:p w:rsidR="00293BD0" w:rsidRDefault="000E5AD4">
      <w:pPr>
        <w:pStyle w:val="a8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Типовые уставы некоммерческих организаций утверждены приказом Министерства юстиции Российской Федерации от 30.06.2023 № 163 «Об утверждении типовых уставов некоммерческих организаций».</w:t>
      </w:r>
    </w:p>
    <w:p w:rsidR="00293BD0" w:rsidRDefault="000E5AD4">
      <w:pPr>
        <w:pStyle w:val="a8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Если н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екоммерческая организация, создающаяся в соответствующей организационно-правовой форме, решает действовать на основании типового устава, замена слов в нем не допускается, за исключением включения положений, для которых типовым уставом предусмотрены подчерк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нутые пробелы.</w:t>
      </w:r>
    </w:p>
    <w:p w:rsidR="00293BD0" w:rsidRDefault="000E5AD4">
      <w:pPr>
        <w:pStyle w:val="a8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При представлении для государственной регистрации некоммерческой организации при ее создании в территориальный орган Минюста России документов, предусмотренных п. 5 ст. 13.1 Федерального закона                                     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lastRenderedPageBreak/>
        <w:t>«О некомме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рческих организациях», в решении о создании некоммерческой организации необходимо отражать информацию о действии такой некоммерческой организации на основании типового устава.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Вопрос: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Допустимо ли в полном и сокращенном наименовании некоммерческой организации на русском языке использовать слова на иностранном языке?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Ответ: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Конституцией Российской Федерации и Федеральным законом от 01.06.2005 № 53-ФЗ «О государственном я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зыке Российской Федерации» государственным языком Российской федерации на всей территории является русский язык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п. 2 ч. 1 ст. 3 Федерального закона от 01.06.2005 № 53-ФЗ «О государственном языке Российской Федерации» государственный язык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Российской Федерации подлежит обязательному использованию в наименованиях организаций всех форм собственности.</w:t>
      </w: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Согласно требованиям ч. 2 ст. 3 Федерального закона от 01.06.2005 № 53-ФЗ «О государственном языке Российской Федерации» иностранные слова могут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быть включены в наименование некоммерческой организации с помощью транслитерации с указанием их перевода на русском языке.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3BD0" w:rsidRDefault="000E5A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Вопрос: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Частное учреждение создано несколькими учредителями, вправе ли учредители осуществить выход из учреждения, в целях приведени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я деятельности частного учреждения в соответствие с законодательством Российской Федерации?</w:t>
      </w:r>
    </w:p>
    <w:p w:rsidR="00293BD0" w:rsidRDefault="000E5AD4">
      <w:pPr>
        <w:pStyle w:val="12"/>
        <w:tabs>
          <w:tab w:val="left" w:pos="567"/>
        </w:tabs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Ответ: </w:t>
      </w:r>
      <w:proofErr w:type="gramStart"/>
      <w:r>
        <w:rPr>
          <w:rFonts w:ascii="PT Astra Serif" w:hAnsi="PT Astra Serif"/>
          <w:b w:val="0"/>
          <w:sz w:val="26"/>
          <w:szCs w:val="26"/>
        </w:rPr>
        <w:t xml:space="preserve">В соответствии с п. 3 ст. 15 Федерального закона от 12.01.1996 </w:t>
      </w:r>
      <w:r>
        <w:rPr>
          <w:rFonts w:ascii="PT Astra Serif" w:hAnsi="PT Astra Serif"/>
          <w:b w:val="0"/>
          <w:sz w:val="26"/>
          <w:szCs w:val="26"/>
        </w:rPr>
        <w:br/>
        <w:t>№ 7-ФЗ «О некоммерческих организациях» если иное не предусмотрено федеральным законом, учреди</w:t>
      </w:r>
      <w:r>
        <w:rPr>
          <w:rFonts w:ascii="PT Astra Serif" w:hAnsi="PT Astra Serif"/>
          <w:b w:val="0"/>
          <w:sz w:val="26"/>
          <w:szCs w:val="26"/>
        </w:rPr>
        <w:t>тели (участники) некоммерческих корпораций, учредители фондов и автономных некоммерческих организаций вправе выйти из состава учредителей и (или) участников указанных юридических лиц в любое время без согласия остальных учредителей и (или) участников, напр</w:t>
      </w:r>
      <w:r>
        <w:rPr>
          <w:rFonts w:ascii="PT Astra Serif" w:hAnsi="PT Astra Serif"/>
          <w:b w:val="0"/>
          <w:sz w:val="26"/>
          <w:szCs w:val="26"/>
        </w:rPr>
        <w:t>авив сведения о своем выходе из состава учредителей</w:t>
      </w:r>
      <w:proofErr w:type="gramEnd"/>
      <w:r>
        <w:rPr>
          <w:rFonts w:ascii="PT Astra Serif" w:hAnsi="PT Astra Serif"/>
          <w:b w:val="0"/>
          <w:sz w:val="26"/>
          <w:szCs w:val="26"/>
        </w:rPr>
        <w:t xml:space="preserve">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лиц. </w:t>
      </w:r>
    </w:p>
    <w:p w:rsidR="00293BD0" w:rsidRDefault="000E5AD4">
      <w:pPr>
        <w:pStyle w:val="12"/>
        <w:tabs>
          <w:tab w:val="left" w:pos="567"/>
        </w:tabs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Возможность и порядок исключения из ЕГРЮЛ сведений</w:t>
      </w:r>
      <w:r>
        <w:rPr>
          <w:rFonts w:ascii="PT Astra Serif" w:hAnsi="PT Astra Serif"/>
          <w:b w:val="0"/>
          <w:sz w:val="26"/>
          <w:szCs w:val="26"/>
        </w:rPr>
        <w:t xml:space="preserve"> об учредителе частного учреждения действующим законодательством Российской Федерации не предусмотрены. Таким образом, учреждение может быть преобразовано в иную организационно-правовую форму, с последующей сменой (выходом/входом) учредителей.</w:t>
      </w: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93BD0" w:rsidRDefault="00293B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93BD0" w:rsidRDefault="00293BD0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293BD0">
      <w:headerReference w:type="default" r:id="rId22"/>
      <w:pgSz w:w="11906" w:h="16838"/>
      <w:pgMar w:top="1418" w:right="1133" w:bottom="1134" w:left="1418" w:header="51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D4" w:rsidRDefault="000E5AD4">
      <w:pPr>
        <w:spacing w:after="0" w:line="240" w:lineRule="auto"/>
      </w:pPr>
      <w:r>
        <w:separator/>
      </w:r>
    </w:p>
  </w:endnote>
  <w:endnote w:type="continuationSeparator" w:id="0">
    <w:p w:rsidR="000E5AD4" w:rsidRDefault="000E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D4" w:rsidRDefault="000E5AD4">
      <w:pPr>
        <w:spacing w:after="0" w:line="240" w:lineRule="auto"/>
      </w:pPr>
      <w:r>
        <w:separator/>
      </w:r>
    </w:p>
  </w:footnote>
  <w:footnote w:type="continuationSeparator" w:id="0">
    <w:p w:rsidR="000E5AD4" w:rsidRDefault="000E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488254"/>
      <w:docPartObj>
        <w:docPartGallery w:val="Page Numbers (Top of Page)"/>
        <w:docPartUnique/>
      </w:docPartObj>
    </w:sdtPr>
    <w:sdtEndPr/>
    <w:sdtContent>
      <w:p w:rsidR="00293BD0" w:rsidRDefault="000E5AD4">
        <w:pPr>
          <w:pStyle w:val="afe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3480A">
          <w:rPr>
            <w:rFonts w:ascii="Times New Roman" w:hAnsi="Times New Roman" w:cs="Times New Roman"/>
            <w:noProof/>
            <w:sz w:val="26"/>
            <w:szCs w:val="26"/>
          </w:rPr>
          <w:t>11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93BD0" w:rsidRDefault="00293BD0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5435"/>
    <w:multiLevelType w:val="multilevel"/>
    <w:tmpl w:val="956E4AE6"/>
    <w:lvl w:ilvl="0">
      <w:start w:val="1"/>
      <w:numFmt w:val="decimal"/>
      <w:pStyle w:val="1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D0"/>
    <w:rsid w:val="000E5AD4"/>
    <w:rsid w:val="00293BD0"/>
    <w:rsid w:val="00A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link w:val="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">
    <w:name w:val="Знак Знак1 Знак Знак"/>
    <w:basedOn w:val="a"/>
    <w:semiHidden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no-indent">
    <w:name w:val="no-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4">
    <w:name w:val="Знак Знак1 Знак Знак"/>
    <w:basedOn w:val="a"/>
    <w:semiHidden/>
    <w:pPr>
      <w:tabs>
        <w:tab w:val="num" w:pos="1800"/>
      </w:tabs>
      <w:spacing w:before="12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Название1"/>
    <w:link w:val="GridTable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link w:val="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">
    <w:name w:val="Знак Знак1 Знак Знак"/>
    <w:basedOn w:val="a"/>
    <w:semiHidden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no-indent">
    <w:name w:val="no-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4">
    <w:name w:val="Знак Знак1 Знак Знак"/>
    <w:basedOn w:val="a"/>
    <w:semiHidden/>
    <w:pPr>
      <w:tabs>
        <w:tab w:val="num" w:pos="1800"/>
      </w:tabs>
      <w:spacing w:before="12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Название1"/>
    <w:link w:val="GridTable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3BBCE0F4697B9F39A9AD57E5D9A6A19C832BC59AA2DE7AC82F5A419F6A2DCA2FE466F683E1AC53X2eEE" TargetMode="External"/><Relationship Id="rId18" Type="http://schemas.openxmlformats.org/officeDocument/2006/relationships/hyperlink" Target="consultantplus://offline/ref=A53BBCE0F4697B9F39A9AD57E5D9A6A19C862AC59FADDE7AC82F5A419F6A2DCA2FE466F683E2A552X2eD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8CB1B118EF8C96C8747517F442333B5543D624F8AABA093CAFCB201420510007A647EB5185F545AC413AEF5BD4AC5CA3A041A3B98B1PErF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E87C47F040EC9CA72BE937DA31A2C0832880640A3D7B785ADA6EBBEEC02FC38DFF109FA126539LFq7G" TargetMode="External"/><Relationship Id="rId17" Type="http://schemas.openxmlformats.org/officeDocument/2006/relationships/hyperlink" Target="consultantplus://offline/ref=A53BBCE0F4697B9F39A9AD57E5D9A6A19C862AC59FADDE7AC82F5A419FX6eA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BBCE0F4697B9F39A9AD57E5D9A6A19C8C2ACE9CAEDE7AC82F5A419F6A2DCA2FE466F086XEe8E" TargetMode="External"/><Relationship Id="rId20" Type="http://schemas.openxmlformats.org/officeDocument/2006/relationships/hyperlink" Target="consultantplus://offline/ref=08CB1B118EF8C96C8747517F442333B5543D624F8AABA093CAFCB201420510007A647EB5185F595AC413AEF5BD4AC5CA3A041A3B98B1PErF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E87C47F040EC9CA72BE937DA31A2C083F81064DA6D7B785ADA6EBBEEC02FC38DFF109FA13623CLFqF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BBCE0F4697B9F39A9AD57E5D9A6A19C8C2ACE9CAEDE7AC82F5A419F6A2DCA2FE466F680E3XAe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23.minjust.gov.ru/ru/pages/aktualnye-voprosy-v-sfere-gosudarstvennoj-registracii/" TargetMode="External"/><Relationship Id="rId19" Type="http://schemas.openxmlformats.org/officeDocument/2006/relationships/hyperlink" Target="consultantplus://offline/ref=08CB1B118EF8C96C8747517F442333B555366C4880F9F7919BA9BC044A55581026212BB81B5B4251965CE8A0B2P4r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23.minjust.gov.ru/ru/pages/aktualnye-voprosy-v-sfere-gosudarstvennoj-registracii/" TargetMode="External"/><Relationship Id="rId14" Type="http://schemas.openxmlformats.org/officeDocument/2006/relationships/hyperlink" Target="consultantplus://offline/ref=95122F52CA1455D24207D5486EA132EEEE22EFFE111340A3354353DBD58378F2949D286E0C95A81A9F0987620014Y5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6BB5-2F5F-45C8-AD82-D84F7C9E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5025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Викторовна</dc:creator>
  <cp:lastModifiedBy>Черемных Ольга Сергеевна</cp:lastModifiedBy>
  <cp:revision>2</cp:revision>
  <dcterms:created xsi:type="dcterms:W3CDTF">2025-06-17T11:10:00Z</dcterms:created>
  <dcterms:modified xsi:type="dcterms:W3CDTF">2025-06-17T11:10:00Z</dcterms:modified>
</cp:coreProperties>
</file>